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620" w:type="dxa"/>
        <w:jc w:val="left"/>
        <w:tblInd w:w="79" w:type="dxa"/>
        <w:tblLayout w:type="fixed"/>
        <w:tblCellMar>
          <w:top w:w="55" w:type="dxa"/>
          <w:left w:w="55" w:type="dxa"/>
          <w:bottom w:w="55" w:type="dxa"/>
          <w:right w:w="55" w:type="dxa"/>
        </w:tblCellMar>
        <w:tblLook w:val="0000" w:noHBand="0" w:noVBand="0" w:firstColumn="0" w:lastRow="0" w:lastColumn="0" w:firstRow="0"/>
      </w:tblPr>
      <w:tblGrid>
        <w:gridCol w:w="4810"/>
        <w:gridCol w:w="4809"/>
      </w:tblGrid>
      <w:tr>
        <w:trPr/>
        <w:tc>
          <w:tcPr>
            <w:tcW w:w="4810" w:type="dxa"/>
            <w:tcBorders>
              <w:top w:val="single" w:sz="2" w:space="0" w:color="000000"/>
              <w:left w:val="single" w:sz="2" w:space="0" w:color="000000"/>
              <w:bottom w:val="single" w:sz="2" w:space="0" w:color="000000"/>
            </w:tcBorders>
          </w:tcPr>
          <w:p>
            <w:pPr>
              <w:pStyle w:val="Style21"/>
              <w:widowControl w:val="false"/>
              <w:jc w:val="both"/>
              <w:rPr>
                <w:rFonts w:ascii="Liberation Serif" w:hAnsi="Liberation Serif"/>
              </w:rPr>
            </w:pPr>
            <w:r>
              <w:rPr>
                <w:rFonts w:ascii="Liberation Serif" w:hAnsi="Liberation Serif"/>
                <w:sz w:val="28"/>
                <w:szCs w:val="28"/>
                <w:lang w:val="uk-UA"/>
              </w:rPr>
              <w:t>Назва суду, адреса:</w:t>
            </w:r>
          </w:p>
        </w:tc>
        <w:tc>
          <w:tcPr>
            <w:tcW w:w="4809" w:type="dxa"/>
            <w:tcBorders>
              <w:top w:val="single" w:sz="2" w:space="0" w:color="000000"/>
              <w:left w:val="single" w:sz="2" w:space="0" w:color="000000"/>
              <w:bottom w:val="single" w:sz="2" w:space="0" w:color="000000"/>
              <w:right w:val="single" w:sz="2" w:space="0" w:color="000000"/>
            </w:tcBorders>
          </w:tcPr>
          <w:p>
            <w:pPr>
              <w:pStyle w:val="Normal"/>
              <w:widowControl w:val="false"/>
              <w:jc w:val="both"/>
              <w:rPr>
                <w:rFonts w:ascii="Liberation Serif" w:hAnsi="Liberation Serif"/>
                <w:b/>
                <w:b/>
                <w:bCs/>
              </w:rPr>
            </w:pPr>
            <w:r>
              <w:rPr>
                <w:rFonts w:ascii="Liberation Serif" w:hAnsi="Liberation Serif"/>
                <w:b/>
                <w:bCs/>
                <w:color w:val="0A0A0A"/>
                <w:sz w:val="28"/>
                <w:szCs w:val="28"/>
                <w:lang w:val="uk-UA"/>
              </w:rPr>
              <w:t>Ірпінський міський суд Київської області</w:t>
            </w:r>
          </w:p>
          <w:p>
            <w:pPr>
              <w:pStyle w:val="Normal"/>
              <w:widowControl w:val="false"/>
              <w:jc w:val="both"/>
              <w:rPr>
                <w:rFonts w:ascii="Liberation Serif" w:hAnsi="Liberation Serif"/>
              </w:rPr>
            </w:pPr>
            <w:r>
              <w:rPr>
                <w:rFonts w:ascii="Liberation Serif" w:hAnsi="Liberation Serif"/>
                <w:color w:val="0A0A0A"/>
                <w:sz w:val="28"/>
                <w:szCs w:val="28"/>
                <w:lang w:val="uk-UA"/>
              </w:rPr>
              <w:t>08202, м. Ірпінь, вул. Мінеральна, 7</w:t>
            </w:r>
          </w:p>
        </w:tc>
      </w:tr>
      <w:tr>
        <w:trPr/>
        <w:tc>
          <w:tcPr>
            <w:tcW w:w="4810" w:type="dxa"/>
            <w:tcBorders>
              <w:left w:val="single" w:sz="2" w:space="0" w:color="000000"/>
              <w:bottom w:val="single" w:sz="2" w:space="0" w:color="000000"/>
            </w:tcBorders>
          </w:tcPr>
          <w:p>
            <w:pPr>
              <w:pStyle w:val="Style21"/>
              <w:widowControl w:val="false"/>
              <w:rPr>
                <w:rFonts w:ascii="Liberation Serif" w:hAnsi="Liberation Serif"/>
              </w:rPr>
            </w:pPr>
            <w:r>
              <w:rPr>
                <w:rFonts w:ascii="Liberation Serif" w:hAnsi="Liberation Serif"/>
                <w:sz w:val="28"/>
                <w:szCs w:val="28"/>
                <w:lang w:val="uk-UA"/>
              </w:rPr>
              <w:t>Позивач:</w:t>
            </w:r>
          </w:p>
        </w:tc>
        <w:tc>
          <w:tcPr>
            <w:tcW w:w="4809" w:type="dxa"/>
            <w:tcBorders>
              <w:left w:val="single" w:sz="2" w:space="0" w:color="000000"/>
              <w:bottom w:val="single" w:sz="2" w:space="0" w:color="000000"/>
              <w:right w:val="single" w:sz="2" w:space="0" w:color="000000"/>
            </w:tcBorders>
          </w:tcPr>
          <w:p>
            <w:pPr>
              <w:pStyle w:val="Style21"/>
              <w:widowControl w:val="false"/>
              <w:jc w:val="both"/>
              <w:rPr>
                <w:rFonts w:ascii="Liberation Serif" w:hAnsi="Liberation Serif"/>
              </w:rPr>
            </w:pPr>
            <w:r>
              <w:rPr>
                <w:rFonts w:ascii="Liberation Serif" w:hAnsi="Liberation Serif"/>
                <w:b/>
                <w:color w:val="0A0A0A"/>
                <w:sz w:val="28"/>
                <w:szCs w:val="28"/>
                <w:lang w:val="uk-UA"/>
              </w:rPr>
              <w:t>Прізвище, ім'я, по батькові</w:t>
            </w:r>
            <w:r>
              <w:rPr>
                <w:rFonts w:ascii="Liberation Serif" w:hAnsi="Liberation Serif"/>
                <w:color w:val="0A0A0A"/>
                <w:sz w:val="28"/>
                <w:szCs w:val="28"/>
                <w:lang w:val="uk-UA"/>
              </w:rPr>
              <w:t>,</w:t>
              <w:br/>
              <w:t>зареєстроване місце проживання за</w:t>
              <w:br/>
              <w:t>адресою: (повна адреса реєстрації),</w:t>
              <w:br/>
              <w:t>РНОКПП (ІПН) (податковий код) або</w:t>
              <w:br/>
              <w:t>паспортні дані, мобільний телефон,</w:t>
              <w:br/>
              <w:t>електронна адреса: (в разі наявності)</w:t>
            </w:r>
          </w:p>
        </w:tc>
      </w:tr>
      <w:tr>
        <w:trPr/>
        <w:tc>
          <w:tcPr>
            <w:tcW w:w="4810" w:type="dxa"/>
            <w:tcBorders>
              <w:left w:val="single" w:sz="2" w:space="0" w:color="000000"/>
              <w:bottom w:val="single" w:sz="2" w:space="0" w:color="000000"/>
            </w:tcBorders>
          </w:tcPr>
          <w:p>
            <w:pPr>
              <w:pStyle w:val="Style21"/>
              <w:widowControl w:val="false"/>
              <w:rPr>
                <w:rFonts w:ascii="Liberation Serif" w:hAnsi="Liberation Serif"/>
              </w:rPr>
            </w:pPr>
            <w:r>
              <w:rPr>
                <w:rFonts w:ascii="Liberation Serif" w:hAnsi="Liberation Serif"/>
                <w:sz w:val="28"/>
                <w:szCs w:val="28"/>
                <w:lang w:val="uk-UA"/>
              </w:rPr>
              <w:t>Відповідач:</w:t>
            </w:r>
          </w:p>
        </w:tc>
        <w:tc>
          <w:tcPr>
            <w:tcW w:w="4809" w:type="dxa"/>
            <w:tcBorders>
              <w:left w:val="single" w:sz="2" w:space="0" w:color="000000"/>
              <w:bottom w:val="single" w:sz="2" w:space="0" w:color="000000"/>
              <w:right w:val="single" w:sz="2" w:space="0" w:color="000000"/>
            </w:tcBorders>
          </w:tcPr>
          <w:p>
            <w:pPr>
              <w:pStyle w:val="Style21"/>
              <w:widowControl w:val="false"/>
              <w:jc w:val="both"/>
              <w:rPr>
                <w:rFonts w:ascii="Liberation Serif" w:hAnsi="Liberation Serif"/>
              </w:rPr>
            </w:pPr>
            <w:r>
              <w:rPr>
                <w:rFonts w:ascii="Liberation Serif" w:hAnsi="Liberation Serif"/>
                <w:b/>
                <w:sz w:val="28"/>
                <w:szCs w:val="28"/>
                <w:lang w:val="uk-UA"/>
              </w:rPr>
              <w:t>Прізвище, ім'я, по батькові</w:t>
            </w:r>
            <w:r>
              <w:rPr>
                <w:rFonts w:ascii="Liberation Serif" w:hAnsi="Liberation Serif"/>
                <w:sz w:val="28"/>
                <w:szCs w:val="28"/>
                <w:lang w:val="uk-UA"/>
              </w:rPr>
              <w:t>,</w:t>
              <w:br/>
              <w:t>зареєстроване місце проживання за</w:t>
              <w:br/>
              <w:t>адресою: (повна адреса реєстрації,</w:t>
              <w:br/>
              <w:t>якщо відома), РНОКПП (ІПН)</w:t>
              <w:br/>
              <w:t>(податковий код) або паспортні дані</w:t>
              <w:br/>
              <w:t>(якщо відомі), мобільний телефон,</w:t>
              <w:br/>
              <w:t>електронна адреса: (в разі наявності)</w:t>
            </w:r>
          </w:p>
        </w:tc>
      </w:tr>
      <w:tr>
        <w:trPr/>
        <w:tc>
          <w:tcPr>
            <w:tcW w:w="4810" w:type="dxa"/>
            <w:tcBorders>
              <w:left w:val="single" w:sz="2" w:space="0" w:color="000000"/>
              <w:bottom w:val="single" w:sz="2" w:space="0" w:color="000000"/>
            </w:tcBorders>
          </w:tcPr>
          <w:p>
            <w:pPr>
              <w:pStyle w:val="Style21"/>
              <w:widowControl w:val="false"/>
              <w:rPr>
                <w:rFonts w:ascii="Liberation Serif" w:hAnsi="Liberation Serif"/>
              </w:rPr>
            </w:pPr>
            <w:r>
              <w:rPr>
                <w:rFonts w:ascii="Liberation Serif" w:hAnsi="Liberation Serif"/>
                <w:sz w:val="28"/>
                <w:szCs w:val="28"/>
                <w:lang w:val="uk-UA"/>
              </w:rPr>
              <w:t>Ціна позову</w:t>
            </w:r>
          </w:p>
        </w:tc>
        <w:tc>
          <w:tcPr>
            <w:tcW w:w="4809" w:type="dxa"/>
            <w:tcBorders>
              <w:left w:val="single" w:sz="2" w:space="0" w:color="000000"/>
              <w:bottom w:val="single" w:sz="2" w:space="0" w:color="000000"/>
              <w:right w:val="single" w:sz="2" w:space="0" w:color="000000"/>
            </w:tcBorders>
          </w:tcPr>
          <w:p>
            <w:pPr>
              <w:pStyle w:val="Style21"/>
              <w:widowControl w:val="false"/>
              <w:jc w:val="both"/>
              <w:rPr>
                <w:rFonts w:ascii="Liberation Serif" w:hAnsi="Liberation Serif"/>
              </w:rPr>
            </w:pPr>
            <w:r>
              <w:rPr>
                <w:rFonts w:ascii="Liberation Serif" w:hAnsi="Liberation Serif"/>
                <w:sz w:val="28"/>
                <w:szCs w:val="28"/>
                <w:lang w:val="uk-UA"/>
              </w:rPr>
              <w:t>00 000 грн.</w:t>
            </w:r>
          </w:p>
        </w:tc>
      </w:tr>
    </w:tbl>
    <w:p>
      <w:pPr>
        <w:pStyle w:val="Normal"/>
        <w:widowControl w:val="false"/>
        <w:rPr>
          <w:rFonts w:ascii="Liberation Serif" w:hAnsi="Liberation Serif"/>
          <w:sz w:val="28"/>
          <w:szCs w:val="28"/>
          <w:lang w:val="uk-UA"/>
        </w:rPr>
      </w:pPr>
      <w:r>
        <w:rPr>
          <w:rFonts w:ascii="Liberation Serif" w:hAnsi="Liberation Serif"/>
          <w:sz w:val="28"/>
          <w:szCs w:val="28"/>
          <w:lang w:val="uk-UA"/>
        </w:rPr>
      </w:r>
    </w:p>
    <w:p>
      <w:pPr>
        <w:pStyle w:val="Normal"/>
        <w:widowControl w:val="false"/>
        <w:jc w:val="center"/>
        <w:rPr>
          <w:rFonts w:ascii="Liberation Serif" w:hAnsi="Liberation Serif"/>
        </w:rPr>
      </w:pPr>
      <w:r>
        <w:rPr>
          <w:rFonts w:ascii="Liberation Serif" w:hAnsi="Liberation Serif"/>
          <w:b/>
          <w:sz w:val="28"/>
          <w:szCs w:val="28"/>
          <w:lang w:val="uk-UA"/>
        </w:rPr>
        <w:t>ПОЗОВНА ЗАЯВА</w:t>
      </w:r>
    </w:p>
    <w:p>
      <w:pPr>
        <w:pStyle w:val="Normal"/>
        <w:widowControl w:val="false"/>
        <w:jc w:val="center"/>
        <w:rPr>
          <w:rFonts w:ascii="Liberation Serif" w:hAnsi="Liberation Serif"/>
        </w:rPr>
      </w:pPr>
      <w:r>
        <w:rPr>
          <w:rFonts w:ascii="Liberation Serif" w:hAnsi="Liberation Serif"/>
          <w:sz w:val="28"/>
          <w:szCs w:val="28"/>
          <w:lang w:val="uk-UA"/>
        </w:rPr>
        <w:t>про зменшення розміру аліментів</w:t>
      </w:r>
    </w:p>
    <w:p>
      <w:pPr>
        <w:pStyle w:val="Normal"/>
        <w:widowControl w:val="false"/>
        <w:jc w:val="center"/>
        <w:rPr>
          <w:rFonts w:ascii="Liberation Serif" w:hAnsi="Liberation Serif"/>
          <w:sz w:val="28"/>
          <w:szCs w:val="28"/>
          <w:lang w:val="uk-UA"/>
        </w:rPr>
      </w:pPr>
      <w:r>
        <w:rPr>
          <w:rFonts w:ascii="Liberation Serif" w:hAnsi="Liberation Serif"/>
          <w:sz w:val="28"/>
          <w:szCs w:val="28"/>
          <w:lang w:val="uk-UA"/>
        </w:rPr>
      </w:r>
    </w:p>
    <w:p>
      <w:pPr>
        <w:pStyle w:val="Normal"/>
        <w:widowControl w:val="false"/>
        <w:ind w:firstLine="680"/>
        <w:jc w:val="both"/>
        <w:rPr>
          <w:rFonts w:ascii="Liberation Serif" w:hAnsi="Liberation Serif"/>
        </w:rPr>
      </w:pPr>
      <w:r>
        <w:rPr>
          <w:rFonts w:ascii="Liberation Serif" w:hAnsi="Liberation Serif"/>
          <w:b/>
          <w:sz w:val="28"/>
          <w:szCs w:val="28"/>
          <w:lang w:val="uk-UA"/>
        </w:rPr>
        <w:t xml:space="preserve">Обставини справи. </w:t>
      </w:r>
      <w:r>
        <w:rPr>
          <w:rFonts w:ascii="Liberation Serif" w:hAnsi="Liberation Serif"/>
          <w:i w:val="false"/>
          <w:iCs w:val="false"/>
          <w:sz w:val="28"/>
          <w:szCs w:val="28"/>
          <w:lang w:val="uk-UA"/>
        </w:rPr>
        <w:t>Тут Ви повинні коротко та чітко</w:t>
        <w:br/>
        <w:t>із посиланням на документи і факти описати, що відбулося, для того, щоб</w:t>
        <w:br/>
        <w:t>суд зрозумів саму ситуацію та спір, який виник.</w:t>
      </w:r>
    </w:p>
    <w:p>
      <w:pPr>
        <w:pStyle w:val="Normal"/>
        <w:widowControl w:val="false"/>
        <w:ind w:firstLine="680"/>
        <w:jc w:val="both"/>
        <w:rPr>
          <w:rFonts w:ascii="Liberation Serif" w:hAnsi="Liberation Serif"/>
          <w:i w:val="false"/>
          <w:i w:val="false"/>
          <w:iCs w:val="false"/>
          <w:u w:val="single"/>
        </w:rPr>
      </w:pPr>
      <w:r>
        <w:rPr>
          <w:rFonts w:ascii="Liberation Serif" w:hAnsi="Liberation Serif"/>
          <w:i w:val="false"/>
          <w:iCs w:val="false"/>
          <w:sz w:val="28"/>
          <w:szCs w:val="28"/>
          <w:u w:val="single"/>
          <w:lang w:val="uk-UA"/>
        </w:rPr>
        <w:t>Наприклад.</w:t>
      </w:r>
    </w:p>
    <w:p>
      <w:pPr>
        <w:pStyle w:val="Normal"/>
        <w:widowControl w:val="false"/>
        <w:ind w:firstLine="680"/>
        <w:jc w:val="both"/>
        <w:rPr>
          <w:rFonts w:ascii="Liberation Serif" w:hAnsi="Liberation Serif"/>
        </w:rPr>
      </w:pPr>
      <w:r>
        <w:rPr>
          <w:rFonts w:ascii="Liberation Serif" w:hAnsi="Liberation Serif"/>
          <w:i/>
          <w:sz w:val="28"/>
          <w:szCs w:val="28"/>
          <w:lang w:val="uk-UA"/>
        </w:rPr>
        <w:t>Позивач та відповідач перебували в зареєстрованому шлюбі з 00.03.2000 по 00.00.2022. Рішенням Ірпінського міського суду від 00.00.2022 № 367/000/21 шлюб було розірвано. Від шлюбу в подружжя народилася донька — ПІБ, 00.00.2017 р.н., яка наразі проживає з матір’ю дитини. Вказані обставини підтверджуються копіями документів, які додаються до позовної заяви.</w:t>
      </w:r>
    </w:p>
    <w:p>
      <w:pPr>
        <w:pStyle w:val="Normal"/>
        <w:widowControl w:val="false"/>
        <w:ind w:firstLine="680"/>
        <w:jc w:val="both"/>
        <w:rPr>
          <w:rFonts w:ascii="Liberation Serif" w:hAnsi="Liberation Serif"/>
        </w:rPr>
      </w:pPr>
      <w:r>
        <w:rPr>
          <w:rFonts w:ascii="Liberation Serif" w:hAnsi="Liberation Serif"/>
          <w:i/>
          <w:sz w:val="28"/>
          <w:szCs w:val="28"/>
          <w:lang w:val="uk-UA"/>
        </w:rPr>
        <w:t>За домовленістю з матір’ю дитини позивач добровільно перераховував на картку відповідача грошові кошти на утримання спільної дитини в розмірі не менше 00</w:t>
      </w:r>
      <w:r>
        <w:rPr>
          <w:rFonts w:ascii="Liberation Serif" w:hAnsi="Liberation Serif"/>
          <w:i/>
          <w:sz w:val="28"/>
          <w:szCs w:val="28"/>
          <w:lang w:val="uk-UA"/>
        </w:rPr>
        <w:t>0</w:t>
      </w:r>
      <w:r>
        <w:rPr>
          <w:rFonts w:ascii="Liberation Serif" w:hAnsi="Liberation Serif"/>
          <w:i/>
          <w:sz w:val="28"/>
          <w:szCs w:val="28"/>
          <w:lang w:val="uk-UA"/>
        </w:rPr>
        <w:t xml:space="preserve">0 грн. щомісячно, зокрема з червня 2000 року по 00.00.2023 року на картковий рахунок матері було здійснено переказів на загальну суму 00000 грн. </w:t>
      </w:r>
      <w:r>
        <w:rPr>
          <w:rFonts w:ascii="Liberation Serif" w:hAnsi="Liberation Serif"/>
          <w:i/>
          <w:sz w:val="28"/>
          <w:szCs w:val="28"/>
          <w:lang w:val="uk-UA"/>
        </w:rPr>
        <w:t>0</w:t>
      </w:r>
      <w:r>
        <w:rPr>
          <w:rFonts w:ascii="Liberation Serif" w:hAnsi="Liberation Serif"/>
          <w:i/>
          <w:sz w:val="28"/>
          <w:szCs w:val="28"/>
          <w:lang w:val="uk-UA"/>
        </w:rPr>
        <w:t>0 коп., що становить понад 00 000 грн. щомісячно. А в лютому, квітні 2023 року по 00 000 грн., в травні 2023 року 00 000 грн., що підтверджується виписками по рахунку позивача та квитанціями про здійснення перерахунку коштів. Чи на потреби дитини відповідачка витрачала всі вказані кошти позивачу невідомо, інформацію або звіт про витрачання цих коштів відповідачка не надавала.</w:t>
      </w:r>
    </w:p>
    <w:p>
      <w:pPr>
        <w:pStyle w:val="Normal"/>
        <w:widowControl w:val="false"/>
        <w:ind w:firstLine="680"/>
        <w:jc w:val="both"/>
        <w:rPr>
          <w:rFonts w:ascii="Liberation Serif" w:hAnsi="Liberation Serif"/>
        </w:rPr>
      </w:pPr>
      <w:r>
        <w:rPr>
          <w:rFonts w:ascii="Liberation Serif" w:hAnsi="Liberation Serif"/>
          <w:i/>
          <w:sz w:val="28"/>
          <w:szCs w:val="28"/>
          <w:lang w:val="uk-UA"/>
        </w:rPr>
        <w:t>Разом з тим, в травні 2023 ПІБ звернулася з заявою до Ірпінського міського суду про видачу судового наказу про стягнення аліментів з ПІБ на утримання дочки ПІБ в розмірі 1/4 частини заробітку (доходу) платника аліментів. 00.00.2023 суд цю заяву задовольнив і видав судовий наказ про стягнення “</w:t>
      </w:r>
      <w:r>
        <w:rPr>
          <w:rFonts w:ascii="Liberation Serif" w:hAnsi="Liberation Serif"/>
          <w:i/>
          <w:iCs/>
          <w:sz w:val="28"/>
          <w:szCs w:val="28"/>
          <w:lang w:val="uk-UA"/>
        </w:rPr>
        <w:t>з ПІБ, 00.00.0000 року народження, зареєстрованого за адресою: , РНОКПП 0000000000, на користь ПІБ, 00.00.0000 року народження, зареєстрованої за адресою :, аліменти на утримання дитини – ПІБ, 00.00.000 року народження, у розмірі 1/4 частини заробітку (доходу) платника аліментів, але не менше ніж 50 відсотків прожиткового мінімуму для дитини відповідного віку, та не більше десяти прожиткових мінімумів на дитину відповідного віку, починаючи з 00.00.2023 року та до досягнення дитиною повноліття, а саме 00.00.0000 року.</w:t>
      </w:r>
      <w:r>
        <w:rPr>
          <w:rFonts w:ascii="Liberation Serif" w:hAnsi="Liberation Serif"/>
          <w:i/>
          <w:sz w:val="28"/>
          <w:szCs w:val="28"/>
          <w:lang w:val="uk-UA"/>
        </w:rPr>
        <w:t>”</w:t>
      </w:r>
    </w:p>
    <w:p>
      <w:pPr>
        <w:pStyle w:val="Normal"/>
        <w:widowControl w:val="false"/>
        <w:ind w:firstLine="680"/>
        <w:jc w:val="both"/>
        <w:rPr>
          <w:rFonts w:ascii="Liberation Serif" w:hAnsi="Liberation Serif"/>
        </w:rPr>
      </w:pPr>
      <w:r>
        <w:rPr>
          <w:rFonts w:ascii="Liberation Serif" w:hAnsi="Liberation Serif"/>
          <w:i/>
          <w:sz w:val="28"/>
          <w:szCs w:val="28"/>
          <w:lang w:val="uk-UA"/>
        </w:rPr>
        <w:t xml:space="preserve">Відповідно до вимог ч. 7 ст. 170 ЦПК України у разі видачі судового </w:t>
      </w:r>
      <w:r>
        <w:rPr>
          <w:rFonts w:ascii="Liberation Serif" w:hAnsi="Liberation Serif"/>
          <w:sz w:val="28"/>
          <w:szCs w:val="28"/>
          <w:lang w:val="uk-UA"/>
        </w:rPr>
        <w:t>наказу відповідно до пункту 4 частини першої статті 161 цього Кодексу боржник має право звернутися до суду з позовом про зменшення розміру аліментів.</w:t>
      </w:r>
    </w:p>
    <w:p>
      <w:pPr>
        <w:pStyle w:val="Normal"/>
        <w:widowControl w:val="false"/>
        <w:ind w:firstLine="680"/>
        <w:jc w:val="both"/>
        <w:rPr>
          <w:rFonts w:ascii="Liberation Serif" w:hAnsi="Liberation Serif"/>
          <w:lang w:val="uk-UA"/>
        </w:rPr>
      </w:pPr>
      <w:r>
        <w:rPr>
          <w:rFonts w:ascii="Liberation Serif" w:hAnsi="Liberation Serif"/>
          <w:lang w:val="uk-UA"/>
        </w:rPr>
      </w:r>
    </w:p>
    <w:p>
      <w:pPr>
        <w:pStyle w:val="Normal"/>
        <w:widowControl w:val="false"/>
        <w:ind w:firstLine="680"/>
        <w:jc w:val="both"/>
        <w:rPr>
          <w:rFonts w:ascii="Liberation Serif" w:hAnsi="Liberation Serif"/>
        </w:rPr>
      </w:pPr>
      <w:r>
        <w:rPr>
          <w:rFonts w:ascii="Liberation Serif" w:hAnsi="Liberation Serif"/>
          <w:i/>
          <w:sz w:val="28"/>
          <w:szCs w:val="28"/>
          <w:lang w:val="uk-UA"/>
        </w:rPr>
        <w:t>Позивач вважає, що є дві підстави для зменшення розміру аліментів:</w:t>
      </w:r>
    </w:p>
    <w:p>
      <w:pPr>
        <w:pStyle w:val="Normal"/>
        <w:widowControl w:val="false"/>
        <w:ind w:firstLine="680"/>
        <w:jc w:val="both"/>
        <w:rPr>
          <w:rFonts w:ascii="Liberation Serif" w:hAnsi="Liberation Serif"/>
        </w:rPr>
      </w:pPr>
      <w:r>
        <w:rPr>
          <w:rFonts w:ascii="Liberation Serif" w:hAnsi="Liberation Serif"/>
          <w:i/>
          <w:sz w:val="28"/>
          <w:szCs w:val="28"/>
          <w:lang w:val="uk-UA"/>
        </w:rPr>
        <w:t>1) Підстави передбачені ч. 2 ст. 186 СК України.</w:t>
      </w:r>
    </w:p>
    <w:p>
      <w:pPr>
        <w:pStyle w:val="Normal"/>
        <w:widowControl w:val="false"/>
        <w:ind w:firstLine="680"/>
        <w:jc w:val="both"/>
        <w:rPr>
          <w:rFonts w:ascii="Liberation Serif" w:hAnsi="Liberation Serif"/>
        </w:rPr>
      </w:pPr>
      <w:r>
        <w:rPr>
          <w:rFonts w:ascii="Liberation Serif" w:hAnsi="Liberation Serif"/>
          <w:i/>
          <w:sz w:val="28"/>
          <w:szCs w:val="28"/>
          <w:lang w:val="uk-UA"/>
        </w:rPr>
        <w:t>2) Підстави передбачені ст. 192 СК України.</w:t>
      </w:r>
    </w:p>
    <w:p>
      <w:pPr>
        <w:pStyle w:val="Normal"/>
        <w:widowControl w:val="false"/>
        <w:ind w:firstLine="680"/>
        <w:jc w:val="both"/>
        <w:rPr>
          <w:rFonts w:ascii="Liberation Serif" w:hAnsi="Liberation Serif"/>
          <w:lang w:val="uk-UA"/>
        </w:rPr>
      </w:pPr>
      <w:r>
        <w:rPr>
          <w:rFonts w:ascii="Liberation Serif" w:hAnsi="Liberation Serif"/>
          <w:lang w:val="uk-UA"/>
        </w:rPr>
      </w:r>
    </w:p>
    <w:p>
      <w:pPr>
        <w:pStyle w:val="Normal"/>
        <w:widowControl w:val="false"/>
        <w:ind w:firstLine="680"/>
        <w:jc w:val="both"/>
        <w:rPr>
          <w:rFonts w:ascii="Liberation Serif" w:hAnsi="Liberation Serif"/>
        </w:rPr>
      </w:pPr>
      <w:r>
        <w:rPr>
          <w:rFonts w:ascii="Liberation Serif" w:hAnsi="Liberation Serif"/>
          <w:b/>
          <w:i/>
          <w:sz w:val="28"/>
          <w:szCs w:val="28"/>
          <w:lang w:val="uk-UA"/>
        </w:rPr>
        <w:t>1) Обґрунтування підстав для позову за ч. 2 ст. 186 СК України.</w:t>
      </w:r>
    </w:p>
    <w:p>
      <w:pPr>
        <w:pStyle w:val="Normal"/>
        <w:widowControl w:val="false"/>
        <w:ind w:firstLine="680"/>
        <w:jc w:val="both"/>
        <w:rPr>
          <w:rFonts w:ascii="Liberation Serif" w:hAnsi="Liberation Serif"/>
        </w:rPr>
      </w:pPr>
      <w:r>
        <w:rPr>
          <w:rFonts w:ascii="Liberation Serif" w:hAnsi="Liberation Serif"/>
          <w:i/>
          <w:sz w:val="28"/>
          <w:szCs w:val="28"/>
          <w:lang w:val="uk-UA"/>
        </w:rPr>
        <w:t>Враховуючи, що добровільно отримуючи понад 00 000 грн. щомісячно на утримання спільної дитини, що становить близько 4 прожиткових мінімумів на дитину відповідного віку, ПІБ звернулася з заявою про видачу судового наказу позивач вважає, що є підстави вбачати в її діях бажання отримати грошові кошти не на утримання дитини, а на інші потреби, що не пов’язані з задоволенням потреб саме дитини. Як зазначено в численних рішеннях суду “</w:t>
      </w:r>
      <w:r>
        <w:rPr>
          <w:rFonts w:ascii="Liberation Serif" w:hAnsi="Liberation Serif"/>
          <w:i/>
          <w:iCs/>
          <w:sz w:val="28"/>
          <w:szCs w:val="28"/>
          <w:lang w:val="uk-UA"/>
        </w:rPr>
        <w:t>аліменти повинні використовуватись виключно для задоволення потреб дитини, її гармонійного фізичного та духовного розгляду, і не можуть слугувати для безпідставного збагачення отримувача аліментів.</w:t>
      </w:r>
      <w:r>
        <w:rPr>
          <w:rFonts w:ascii="Liberation Serif" w:hAnsi="Liberation Serif"/>
          <w:i/>
          <w:sz w:val="28"/>
          <w:szCs w:val="28"/>
          <w:lang w:val="uk-UA"/>
        </w:rPr>
        <w:t>”</w:t>
      </w:r>
    </w:p>
    <w:p>
      <w:pPr>
        <w:pStyle w:val="Normal"/>
        <w:widowControl w:val="false"/>
        <w:ind w:firstLine="680"/>
        <w:jc w:val="both"/>
        <w:rPr>
          <w:rFonts w:ascii="Liberation Serif" w:hAnsi="Liberation Serif"/>
        </w:rPr>
      </w:pPr>
      <w:r>
        <w:rPr>
          <w:rFonts w:ascii="Liberation Serif" w:hAnsi="Liberation Serif"/>
          <w:i/>
          <w:sz w:val="28"/>
          <w:szCs w:val="28"/>
          <w:lang w:val="uk-UA"/>
        </w:rPr>
        <w:t>З метою перевірки за цільовим використанням аліментів заявою від 00.00.2023 позивач звернувся до органу опіки і піклування в порядку, передбаченому ст. 186 СК України, для здійснення інспекційного відвідування отримувача аліментів. Станом на день пред’явлення цього позову відповідь про наслідки розгляду заяви не була надана. Після її отримання, вона буде долучена до матеріалів позову.</w:t>
      </w:r>
    </w:p>
    <w:p>
      <w:pPr>
        <w:pStyle w:val="Normal"/>
        <w:widowControl w:val="false"/>
        <w:ind w:firstLine="680"/>
        <w:jc w:val="both"/>
        <w:rPr>
          <w:rFonts w:ascii="Liberation Serif" w:hAnsi="Liberation Serif"/>
        </w:rPr>
      </w:pPr>
      <w:r>
        <w:rPr>
          <w:rFonts w:ascii="Liberation Serif" w:hAnsi="Liberation Serif"/>
          <w:i/>
          <w:sz w:val="28"/>
          <w:szCs w:val="28"/>
          <w:lang w:val="uk-UA"/>
        </w:rPr>
        <w:t>Крім того, позивач та його представник не можуть надати суду інформацію про витрати коштів відповідача, які були надіслані позивачем на картковий рахунок відповідачки, оскільки такі обмеження встановлені чинним законодавством. За таких обставин до цього позову додається клопотання про витребування інформації про рух коштів по картковому рахунку відповідачки, що відкриті в банківських установах і на які позивач перераховував кошти на утримання спільної дитини. Отримання цієї інформації матиме суттєве значення для правильного вирішення справи по суті позовних вимог.</w:t>
      </w:r>
    </w:p>
    <w:p>
      <w:pPr>
        <w:pStyle w:val="Normal"/>
        <w:widowControl w:val="false"/>
        <w:ind w:firstLine="680"/>
        <w:jc w:val="both"/>
        <w:rPr>
          <w:rFonts w:ascii="Liberation Serif" w:hAnsi="Liberation Serif"/>
          <w:i/>
          <w:i/>
          <w:lang w:val="uk-UA"/>
        </w:rPr>
      </w:pPr>
      <w:r>
        <w:rPr>
          <w:rFonts w:ascii="Liberation Serif" w:hAnsi="Liberation Serif"/>
          <w:i/>
          <w:lang w:val="uk-UA"/>
        </w:rPr>
      </w:r>
    </w:p>
    <w:p>
      <w:pPr>
        <w:pStyle w:val="Normal"/>
        <w:widowControl w:val="false"/>
        <w:ind w:firstLine="680"/>
        <w:jc w:val="both"/>
        <w:rPr>
          <w:rFonts w:ascii="Liberation Serif" w:hAnsi="Liberation Serif"/>
        </w:rPr>
      </w:pPr>
      <w:r>
        <w:rPr>
          <w:rFonts w:ascii="Liberation Serif" w:hAnsi="Liberation Serif"/>
          <w:b/>
          <w:i/>
          <w:sz w:val="28"/>
          <w:szCs w:val="28"/>
          <w:lang w:val="uk-UA"/>
        </w:rPr>
        <w:t>2) Обґрунтування підстав для позову за ст. 192 СК України.</w:t>
      </w:r>
    </w:p>
    <w:p>
      <w:pPr>
        <w:pStyle w:val="Normal"/>
        <w:widowControl w:val="false"/>
        <w:ind w:firstLine="680"/>
        <w:jc w:val="both"/>
        <w:rPr>
          <w:rFonts w:ascii="Liberation Serif" w:hAnsi="Liberation Serif"/>
        </w:rPr>
      </w:pPr>
      <w:r>
        <w:rPr>
          <w:rFonts w:ascii="Liberation Serif" w:hAnsi="Liberation Serif"/>
          <w:i/>
          <w:sz w:val="28"/>
          <w:szCs w:val="28"/>
          <w:lang w:val="uk-UA"/>
        </w:rPr>
        <w:t>Після розірвання шлюбу з відповідачкою, позивач створив нову сім’ю. Наразі він уклав шлюб з ПІБ та проживає разом з нею за адресою:. У позивача та ПІБ народилася спільна дитина - ПІБ, що підтверджується свідоцтвом про народження. Вказаний факт підтверджується Актом депутата Квітневої міської ради від 00.00.2023, виписками про рух коштів по картковому рахунку позивача.</w:t>
      </w:r>
    </w:p>
    <w:p>
      <w:pPr>
        <w:pStyle w:val="Normal"/>
        <w:widowControl w:val="false"/>
        <w:ind w:firstLine="680"/>
        <w:jc w:val="both"/>
        <w:rPr>
          <w:rFonts w:ascii="Liberation Serif" w:hAnsi="Liberation Serif"/>
          <w:i/>
          <w:i/>
          <w:lang w:val="uk-UA"/>
        </w:rPr>
      </w:pPr>
      <w:r>
        <w:rPr>
          <w:rFonts w:ascii="Liberation Serif" w:hAnsi="Liberation Serif"/>
          <w:i/>
          <w:lang w:val="uk-UA"/>
        </w:rPr>
      </w:r>
    </w:p>
    <w:p>
      <w:pPr>
        <w:pStyle w:val="Normal"/>
        <w:widowControl w:val="false"/>
        <w:ind w:firstLine="680"/>
        <w:jc w:val="both"/>
        <w:rPr>
          <w:rFonts w:ascii="Liberation Serif" w:hAnsi="Liberation Serif"/>
        </w:rPr>
      </w:pPr>
      <w:r>
        <w:rPr>
          <w:rFonts w:ascii="Liberation Serif" w:hAnsi="Liberation Serif"/>
          <w:i/>
          <w:sz w:val="28"/>
          <w:szCs w:val="28"/>
          <w:lang w:val="uk-UA"/>
        </w:rPr>
        <w:t>З урахуванням викладеного, а також рівності прав та обов’язків батьків щодо утримання дитини вбачається, що позивач за рахунок власних коштів повністю самостійно утримує дитину, в той час як відповідачка використовує кошти дитини та свої власні кошти на особисті потреби, не виконує в повному обсязі свої батьківські обов’язки по відношенню до дитини. Така поведінка відповідачки не відповідає якнайкращим інтересам дитини та моральним засадам суспільства. Отже розмір аліментів має бути зменшений з метою забезпечення інтересів саме дитини, а не інших осіб.</w:t>
      </w:r>
    </w:p>
    <w:p>
      <w:pPr>
        <w:pStyle w:val="Normal"/>
        <w:widowControl w:val="false"/>
        <w:ind w:firstLine="680"/>
        <w:jc w:val="both"/>
        <w:rPr>
          <w:rFonts w:ascii="Liberation Serif" w:hAnsi="Liberation Serif"/>
        </w:rPr>
      </w:pPr>
      <w:r>
        <w:rPr>
          <w:rFonts w:ascii="Liberation Serif" w:hAnsi="Liberation Serif"/>
          <w:i/>
          <w:sz w:val="28"/>
          <w:szCs w:val="28"/>
          <w:lang w:val="uk-UA"/>
        </w:rPr>
        <w:t>В той же час відповідачка є працездатною, може отримувати дохід від своєї роботи і також приймати участь в матеріальному забезпеченні дитини. Наразі відповідачка займається наданням послуг в сфері косметології, отримує дохід від своєї діяльності, який достатній для забезпечення її особистих потреб, а також достатній для часткового задоволення потреб дитини.</w:t>
      </w:r>
    </w:p>
    <w:p>
      <w:pPr>
        <w:pStyle w:val="Normal"/>
        <w:widowControl w:val="false"/>
        <w:ind w:firstLine="680"/>
        <w:jc w:val="both"/>
        <w:rPr>
          <w:rFonts w:ascii="Liberation Serif" w:hAnsi="Liberation Serif"/>
          <w:lang w:val="uk-UA"/>
        </w:rPr>
      </w:pPr>
      <w:r>
        <w:rPr>
          <w:rFonts w:ascii="Liberation Serif" w:hAnsi="Liberation Serif"/>
          <w:lang w:val="uk-UA"/>
        </w:rPr>
      </w:r>
    </w:p>
    <w:p>
      <w:pPr>
        <w:pStyle w:val="Normal"/>
        <w:widowControl w:val="false"/>
        <w:ind w:firstLine="680"/>
        <w:jc w:val="both"/>
        <w:rPr>
          <w:rFonts w:ascii="Liberation Serif" w:hAnsi="Liberation Serif"/>
        </w:rPr>
      </w:pPr>
      <w:r>
        <w:rPr>
          <w:rFonts w:ascii="Liberation Serif" w:hAnsi="Liberation Serif"/>
          <w:b/>
          <w:bCs/>
          <w:sz w:val="28"/>
          <w:szCs w:val="28"/>
          <w:lang w:val="uk-UA"/>
        </w:rPr>
        <w:t xml:space="preserve">Нормативно-правове обґрунтування. </w:t>
      </w:r>
      <w:r>
        <w:rPr>
          <w:rFonts w:ascii="Liberation Serif" w:hAnsi="Liberation Serif"/>
          <w:bCs/>
          <w:sz w:val="28"/>
          <w:szCs w:val="28"/>
          <w:lang w:val="uk-UA"/>
        </w:rPr>
        <w:t xml:space="preserve">Тут Ви повинні чітко вказати норми законознавства на, які посилаєтеся у позовній заяві. </w:t>
      </w:r>
    </w:p>
    <w:p>
      <w:pPr>
        <w:pStyle w:val="Normal"/>
        <w:widowControl w:val="false"/>
        <w:ind w:firstLine="680"/>
        <w:jc w:val="both"/>
        <w:rPr>
          <w:rFonts w:ascii="Liberation Serif" w:hAnsi="Liberation Serif"/>
          <w:i w:val="false"/>
          <w:i w:val="false"/>
          <w:iCs w:val="false"/>
          <w:u w:val="single"/>
        </w:rPr>
      </w:pPr>
      <w:r>
        <w:rPr>
          <w:rFonts w:ascii="Liberation Serif" w:hAnsi="Liberation Serif"/>
          <w:bCs/>
          <w:i w:val="false"/>
          <w:iCs w:val="false"/>
          <w:sz w:val="28"/>
          <w:szCs w:val="28"/>
          <w:u w:val="single"/>
          <w:lang w:val="uk-UA"/>
        </w:rPr>
        <w:t>Наприклад.</w:t>
      </w:r>
    </w:p>
    <w:p>
      <w:pPr>
        <w:pStyle w:val="Normal"/>
        <w:widowControl w:val="false"/>
        <w:ind w:firstLine="680"/>
        <w:jc w:val="both"/>
        <w:rPr>
          <w:rFonts w:ascii="Liberation Serif" w:hAnsi="Liberation Serif"/>
        </w:rPr>
      </w:pPr>
      <w:r>
        <w:rPr>
          <w:rFonts w:ascii="Liberation Serif" w:hAnsi="Liberation Serif"/>
          <w:i/>
          <w:sz w:val="28"/>
          <w:szCs w:val="28"/>
          <w:lang w:val="uk-UA"/>
        </w:rPr>
        <w:t>У частині першій статті 3 Конвенції про права дитини визначено, що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w:t>
      </w:r>
    </w:p>
    <w:p>
      <w:pPr>
        <w:pStyle w:val="Normal"/>
        <w:widowControl w:val="false"/>
        <w:ind w:firstLine="680"/>
        <w:jc w:val="both"/>
        <w:rPr>
          <w:rFonts w:ascii="Liberation Serif" w:hAnsi="Liberation Serif"/>
        </w:rPr>
      </w:pPr>
      <w:r>
        <w:rPr>
          <w:rFonts w:ascii="Liberation Serif" w:hAnsi="Liberation Serif"/>
          <w:i/>
          <w:sz w:val="28"/>
          <w:szCs w:val="28"/>
          <w:lang w:val="uk-UA"/>
        </w:rPr>
        <w:t>Відповідно до частин першої та другої статті 27 Конвенції про права дитини держава визнає право кожної дитини на рівень життя, необхідний для фізичного, розумового, духовного, морального і соціального розвитку дитини. Батьки або інші особи, які виховують дитину, несуть основну відповідальність за забезпечення в межах своїх здібностей і фінансових можливостей умов життя, необхідних для розвитку дитини.</w:t>
      </w:r>
    </w:p>
    <w:p>
      <w:pPr>
        <w:pStyle w:val="Normal"/>
        <w:widowControl w:val="false"/>
        <w:ind w:firstLine="680"/>
        <w:jc w:val="both"/>
        <w:rPr>
          <w:rFonts w:ascii="Liberation Serif" w:hAnsi="Liberation Serif"/>
        </w:rPr>
      </w:pPr>
      <w:r>
        <w:rPr>
          <w:rFonts w:ascii="Liberation Serif" w:hAnsi="Liberation Serif"/>
          <w:i/>
          <w:sz w:val="28"/>
          <w:szCs w:val="28"/>
          <w:lang w:val="uk-UA"/>
        </w:rPr>
        <w:t>Згідно зі статтею 141 СК України мати, батько мають рівні права та обов'язки щодо дитини, незалежно від того, чи перебували вони у шлюбі між собою. Розірвання шлюбу між батьками, проживання їх окремо від дитини не впливає на обсяг їхніх прав і не звільняє від обов'язків щодо дитини.</w:t>
      </w:r>
    </w:p>
    <w:p>
      <w:pPr>
        <w:pStyle w:val="Normal"/>
        <w:widowControl w:val="false"/>
        <w:ind w:firstLine="680"/>
        <w:jc w:val="both"/>
        <w:rPr>
          <w:rFonts w:ascii="Liberation Serif" w:hAnsi="Liberation Serif"/>
        </w:rPr>
      </w:pPr>
      <w:r>
        <w:rPr>
          <w:rFonts w:ascii="Liberation Serif" w:hAnsi="Liberation Serif"/>
          <w:i/>
          <w:sz w:val="28"/>
          <w:szCs w:val="28"/>
          <w:lang w:val="uk-UA"/>
        </w:rPr>
        <w:t>Відповідно до статей 150, 180 СК України батьки зобов'язані піклуватися про здоров'я дитини, її фізичний, духовний та моральний розвиток, забезпечити здобуття дитиною повної загальної середньої освіти, матеріально утримувати дитину до повноліття.</w:t>
      </w:r>
    </w:p>
    <w:p>
      <w:pPr>
        <w:pStyle w:val="Normal"/>
        <w:widowControl w:val="false"/>
        <w:ind w:firstLine="680"/>
        <w:jc w:val="both"/>
        <w:rPr>
          <w:rFonts w:ascii="Liberation Serif" w:hAnsi="Liberation Serif"/>
        </w:rPr>
      </w:pPr>
      <w:r>
        <w:rPr>
          <w:rFonts w:ascii="Liberation Serif" w:hAnsi="Liberation Serif"/>
          <w:i/>
          <w:sz w:val="28"/>
          <w:szCs w:val="28"/>
          <w:lang w:val="uk-UA"/>
        </w:rPr>
        <w:t>Згідно з положеннями статті 181 СК України способи виконання батьками обов'язку утримувати дитину визначаються за домовленістю між ними. За домовленістю між батьками дитини той із них, хто проживає окремо від дитини, може брати участь у її утриманні в грошовій і (або) натуральній формі. За рішенням суду кошти на утримання дитини (аліменти) присуджуються у частці від доходу її матері, батька або у твердій грошовій сумі за вибором того з батьків або інших законних представників дитини, разом з яким проживає дитина.</w:t>
      </w:r>
    </w:p>
    <w:p>
      <w:pPr>
        <w:pStyle w:val="Normal"/>
        <w:widowControl w:val="false"/>
        <w:ind w:firstLine="680"/>
        <w:jc w:val="both"/>
        <w:rPr>
          <w:rFonts w:ascii="Liberation Serif" w:hAnsi="Liberation Serif"/>
        </w:rPr>
      </w:pPr>
      <w:r>
        <w:rPr>
          <w:rFonts w:ascii="Liberation Serif" w:hAnsi="Liberation Serif"/>
          <w:i/>
          <w:sz w:val="28"/>
          <w:szCs w:val="28"/>
          <w:lang w:val="uk-UA"/>
        </w:rPr>
        <w:t>Частина третя статті 181 СК України визначає, що за рішенням суду кошти на утримання дитини (аліменти) присуджуються у частці від доходу її матері, батька і (або) у твердій грошовій сумі.</w:t>
      </w:r>
    </w:p>
    <w:p>
      <w:pPr>
        <w:pStyle w:val="Normal"/>
        <w:widowControl w:val="false"/>
        <w:ind w:firstLine="680"/>
        <w:jc w:val="both"/>
        <w:rPr>
          <w:rFonts w:ascii="Liberation Serif" w:hAnsi="Liberation Serif"/>
        </w:rPr>
      </w:pPr>
      <w:r>
        <w:rPr>
          <w:rFonts w:ascii="Liberation Serif" w:hAnsi="Liberation Serif"/>
          <w:i/>
          <w:sz w:val="28"/>
          <w:szCs w:val="28"/>
          <w:lang w:val="uk-UA"/>
        </w:rPr>
        <w:t>Відповідно до вимог ч. 2 ст. 186 СК України у разі нецільового витрачання аліментів платник має право звернутися до суду з позовом про зменшення розміру аліментів або про внесення частини аліментів на особистий рахунок дитини у відділенні Державного ощадного банку України.</w:t>
      </w:r>
    </w:p>
    <w:p>
      <w:pPr>
        <w:pStyle w:val="Normal"/>
        <w:widowControl w:val="false"/>
        <w:ind w:firstLine="680"/>
        <w:jc w:val="both"/>
        <w:rPr>
          <w:rFonts w:ascii="Liberation Serif" w:hAnsi="Liberation Serif"/>
        </w:rPr>
      </w:pPr>
      <w:r>
        <w:rPr>
          <w:rFonts w:ascii="Liberation Serif" w:hAnsi="Liberation Serif"/>
          <w:i/>
          <w:sz w:val="28"/>
          <w:szCs w:val="28"/>
          <w:lang w:val="uk-UA"/>
        </w:rPr>
        <w:t>Частиною першої статті 192 СК України встановлено, що розмір аліментів, визначений за рішенням суду або за домовленістю між батьками, може бути згодом зменшено або збільшено за рішенням суду за позовом платника або одержувача аліментів у разі зміни матеріального або сімейного стану, погіршення або поліпшення здоров'я когось із них та в інших випадках, передбачених цим кодексом.</w:t>
      </w:r>
    </w:p>
    <w:p>
      <w:pPr>
        <w:pStyle w:val="Normal"/>
        <w:widowControl w:val="false"/>
        <w:ind w:firstLine="680"/>
        <w:jc w:val="both"/>
        <w:rPr>
          <w:rFonts w:ascii="Liberation Serif" w:hAnsi="Liberation Serif"/>
        </w:rPr>
      </w:pPr>
      <w:r>
        <w:rPr>
          <w:rFonts w:ascii="Liberation Serif" w:hAnsi="Liberation Serif"/>
          <w:i/>
          <w:sz w:val="28"/>
          <w:szCs w:val="28"/>
          <w:lang w:val="uk-UA"/>
        </w:rPr>
        <w:t>Згідно з пунктом 23 постанови Пленуму Верховного Суду України від 15 травня 2006 року № 3 «Про застосування судами окремих норм Сімейного кодексу України при розгляді справи щодо батьківства, материнства та стягнення аліментів» розмір аліментів, визначений судовим рішенням або за домовленістю між батьками, суд може змінити за позовом платника або одержувача аліментів у зв'язку зі зміною матеріального чи сімейного стану, погіршення чи поліпшення здоров'я когось із них.</w:t>
      </w:r>
    </w:p>
    <w:p>
      <w:pPr>
        <w:pStyle w:val="Normal"/>
        <w:widowControl w:val="false"/>
        <w:ind w:firstLine="680"/>
        <w:jc w:val="both"/>
        <w:rPr>
          <w:rFonts w:ascii="Liberation Serif" w:hAnsi="Liberation Serif"/>
        </w:rPr>
      </w:pPr>
      <w:r>
        <w:rPr>
          <w:rFonts w:ascii="Liberation Serif" w:hAnsi="Liberation Serif"/>
          <w:i/>
          <w:sz w:val="28"/>
          <w:szCs w:val="28"/>
          <w:lang w:val="uk-UA"/>
        </w:rPr>
        <w:t>Враховуючи зміст статей 181, 186, 192 СК України, розмір аліментів, визначений рішенням суду, не вважається незмінним. Отже, у зв'язку із значним покращенням матеріального становища платника аліментів один із батьків дитини може подати до суду заяву про збільшення розміру аліментів. Значне погіршення матеріального становища платника аліментів може бути підставою для його вимоги про зменшення розміру аліментів.</w:t>
      </w:r>
    </w:p>
    <w:p>
      <w:pPr>
        <w:pStyle w:val="Normal"/>
        <w:widowControl w:val="false"/>
        <w:ind w:firstLine="680"/>
        <w:jc w:val="both"/>
        <w:rPr>
          <w:rFonts w:ascii="Liberation Serif" w:hAnsi="Liberation Serif"/>
        </w:rPr>
      </w:pPr>
      <w:r>
        <w:rPr>
          <w:rFonts w:ascii="Liberation Serif" w:hAnsi="Liberation Serif"/>
          <w:i/>
          <w:sz w:val="28"/>
          <w:szCs w:val="28"/>
          <w:lang w:val="uk-UA"/>
        </w:rPr>
        <w:t>Аналіз ст. 192 СК України дає підстави для висновку що підставами зміни розміру аліментів є як зміна матеріального, так і зміна сімейного стану як самостійна підстава для зменшення або збільшення розміру аліментів.</w:t>
      </w:r>
    </w:p>
    <w:p>
      <w:pPr>
        <w:pStyle w:val="Normal"/>
        <w:widowControl w:val="false"/>
        <w:ind w:firstLine="680"/>
        <w:jc w:val="both"/>
        <w:rPr>
          <w:rFonts w:ascii="Liberation Serif" w:hAnsi="Liberation Serif"/>
        </w:rPr>
      </w:pPr>
      <w:r>
        <w:rPr>
          <w:rFonts w:ascii="Liberation Serif" w:hAnsi="Liberation Serif"/>
          <w:i/>
          <w:sz w:val="28"/>
          <w:szCs w:val="28"/>
          <w:lang w:val="uk-UA"/>
        </w:rPr>
        <w:t>При цьому такі положення закону не виключають одночасне настання обох підстав для зміни розміру аліментів: і зміни сімейного і зміни матеріального стану. Однак, зміна сімейного стану є самостійної, не залежної від зміни матеріального стану підставою для зміни розміру аліментів.</w:t>
      </w:r>
    </w:p>
    <w:p>
      <w:pPr>
        <w:pStyle w:val="Normal"/>
        <w:widowControl w:val="false"/>
        <w:ind w:firstLine="680"/>
        <w:jc w:val="both"/>
        <w:rPr>
          <w:rFonts w:ascii="Liberation Serif" w:hAnsi="Liberation Serif"/>
        </w:rPr>
      </w:pPr>
      <w:r>
        <w:rPr>
          <w:rFonts w:ascii="Liberation Serif" w:hAnsi="Liberation Serif"/>
          <w:i/>
          <w:sz w:val="28"/>
          <w:szCs w:val="28"/>
          <w:lang w:val="uk-UA"/>
        </w:rPr>
        <w:t>Нецільове використання аліментів так само передбачено окремою підставою для зменшення розміру аліментів.</w:t>
      </w:r>
    </w:p>
    <w:p>
      <w:pPr>
        <w:pStyle w:val="Normal"/>
        <w:widowControl w:val="false"/>
        <w:ind w:firstLine="680"/>
        <w:jc w:val="both"/>
        <w:rPr>
          <w:rFonts w:ascii="Liberation Serif" w:hAnsi="Liberation Serif"/>
          <w:lang w:val="uk-UA"/>
        </w:rPr>
      </w:pPr>
      <w:r>
        <w:rPr>
          <w:rFonts w:ascii="Liberation Serif" w:hAnsi="Liberation Serif"/>
          <w:lang w:val="uk-UA"/>
        </w:rPr>
      </w:r>
    </w:p>
    <w:p>
      <w:pPr>
        <w:pStyle w:val="Normal"/>
        <w:widowControl w:val="false"/>
        <w:ind w:firstLine="680"/>
        <w:jc w:val="both"/>
        <w:rPr>
          <w:rFonts w:ascii="Liberation Serif" w:hAnsi="Liberation Serif"/>
        </w:rPr>
      </w:pPr>
      <w:r>
        <w:rPr>
          <w:rFonts w:ascii="Liberation Serif" w:hAnsi="Liberation Serif"/>
          <w:sz w:val="28"/>
          <w:szCs w:val="28"/>
          <w:lang w:val="uk-UA"/>
        </w:rPr>
        <w:t>Заходи досудового врегулювання не вживалися.</w:t>
      </w:r>
    </w:p>
    <w:p>
      <w:pPr>
        <w:pStyle w:val="Normal"/>
        <w:widowControl w:val="false"/>
        <w:ind w:firstLine="680"/>
        <w:jc w:val="both"/>
        <w:rPr>
          <w:rFonts w:ascii="Liberation Serif" w:hAnsi="Liberation Serif"/>
          <w:lang w:val="uk-UA"/>
        </w:rPr>
      </w:pPr>
      <w:r>
        <w:rPr>
          <w:rFonts w:ascii="Liberation Serif" w:hAnsi="Liberation Serif"/>
          <w:lang w:val="uk-UA"/>
        </w:rPr>
      </w:r>
    </w:p>
    <w:p>
      <w:pPr>
        <w:pStyle w:val="Normal"/>
        <w:widowControl w:val="false"/>
        <w:ind w:firstLine="680"/>
        <w:jc w:val="both"/>
        <w:rPr>
          <w:rFonts w:ascii="Liberation Serif" w:hAnsi="Liberation Serif"/>
        </w:rPr>
      </w:pPr>
      <w:r>
        <w:rPr>
          <w:rFonts w:ascii="Liberation Serif" w:hAnsi="Liberation Serif"/>
          <w:sz w:val="28"/>
          <w:szCs w:val="28"/>
          <w:lang w:val="uk-UA"/>
        </w:rPr>
        <w:t>Заходи забезпечення доказів або позову не вживалися.</w:t>
      </w:r>
    </w:p>
    <w:p>
      <w:pPr>
        <w:pStyle w:val="Normal"/>
        <w:widowControl w:val="false"/>
        <w:ind w:firstLine="680"/>
        <w:jc w:val="both"/>
        <w:rPr>
          <w:rFonts w:ascii="Liberation Serif" w:hAnsi="Liberation Serif"/>
          <w:lang w:val="uk-UA"/>
        </w:rPr>
      </w:pPr>
      <w:r>
        <w:rPr>
          <w:rFonts w:ascii="Liberation Serif" w:hAnsi="Liberation Serif"/>
          <w:lang w:val="uk-UA"/>
        </w:rPr>
      </w:r>
    </w:p>
    <w:p>
      <w:pPr>
        <w:pStyle w:val="Normal"/>
        <w:widowControl w:val="false"/>
        <w:ind w:firstLine="680"/>
        <w:jc w:val="both"/>
        <w:rPr>
          <w:rFonts w:ascii="Liberation Serif" w:hAnsi="Liberation Serif"/>
        </w:rPr>
      </w:pPr>
      <w:r>
        <w:rPr>
          <w:rFonts w:ascii="Liberation Serif" w:hAnsi="Liberation Serif"/>
          <w:sz w:val="28"/>
          <w:szCs w:val="28"/>
          <w:lang w:val="uk-UA"/>
        </w:rPr>
        <w:t xml:space="preserve">Зазначення доказів, які подаються до позовної заяви та їх місця знаходження. </w:t>
      </w:r>
    </w:p>
    <w:p>
      <w:pPr>
        <w:pStyle w:val="Normal"/>
        <w:widowControl w:val="false"/>
        <w:jc w:val="both"/>
        <w:rPr>
          <w:rFonts w:ascii="Liberation Serif" w:hAnsi="Liberation Serif"/>
          <w:lang w:val="uk-UA"/>
        </w:rPr>
      </w:pPr>
      <w:r>
        <w:rPr>
          <w:rFonts w:ascii="Liberation Serif" w:hAnsi="Liberation Serif"/>
          <w:lang w:val="uk-UA"/>
        </w:rPr>
      </w:r>
    </w:p>
    <w:p>
      <w:pPr>
        <w:pStyle w:val="Normal"/>
        <w:widowControl w:val="false"/>
        <w:ind w:firstLine="680"/>
        <w:jc w:val="both"/>
        <w:rPr>
          <w:rFonts w:ascii="Liberation Serif" w:hAnsi="Liberation Serif"/>
        </w:rPr>
      </w:pPr>
      <w:r>
        <w:rPr>
          <w:rFonts w:ascii="Liberation Serif" w:hAnsi="Liberation Serif"/>
          <w:sz w:val="28"/>
          <w:szCs w:val="28"/>
          <w:lang w:val="uk-UA"/>
        </w:rPr>
        <w:t>Перелік доказів, які не можуть бути подані разом з позовною заявою:</w:t>
      </w:r>
    </w:p>
    <w:p>
      <w:pPr>
        <w:pStyle w:val="Normal"/>
        <w:widowControl w:val="false"/>
        <w:ind w:firstLine="680"/>
        <w:jc w:val="both"/>
        <w:rPr>
          <w:rFonts w:ascii="Liberation Serif" w:hAnsi="Liberation Serif"/>
        </w:rPr>
      </w:pPr>
      <w:r>
        <w:rPr>
          <w:rFonts w:ascii="Liberation Serif" w:hAnsi="Liberation Serif"/>
          <w:sz w:val="28"/>
          <w:szCs w:val="28"/>
          <w:lang w:val="uk-UA"/>
        </w:rPr>
        <w:t>Виписки про рух коштів по картковому рахунку відповідачки. Акт інспекційного відвідувача отримувача аліментів.</w:t>
      </w:r>
    </w:p>
    <w:p>
      <w:pPr>
        <w:pStyle w:val="Normal"/>
        <w:widowControl w:val="false"/>
        <w:ind w:firstLine="680"/>
        <w:jc w:val="both"/>
        <w:rPr>
          <w:rFonts w:ascii="Liberation Serif" w:hAnsi="Liberation Serif"/>
          <w:lang w:val="uk-UA"/>
        </w:rPr>
      </w:pPr>
      <w:r>
        <w:rPr>
          <w:rFonts w:ascii="Liberation Serif" w:hAnsi="Liberation Serif"/>
          <w:lang w:val="uk-UA"/>
        </w:rPr>
      </w:r>
    </w:p>
    <w:p>
      <w:pPr>
        <w:pStyle w:val="Normal"/>
        <w:widowControl w:val="false"/>
        <w:ind w:firstLine="680"/>
        <w:jc w:val="both"/>
        <w:rPr>
          <w:rFonts w:ascii="Liberation Serif" w:hAnsi="Liberation Serif"/>
        </w:rPr>
      </w:pPr>
      <w:r>
        <w:rPr>
          <w:rFonts w:ascii="Liberation Serif" w:hAnsi="Liberation Serif"/>
          <w:sz w:val="28"/>
          <w:szCs w:val="28"/>
          <w:lang w:val="uk-UA"/>
        </w:rPr>
        <w:t>Позивач не планує нести судові витрати, пов’язані з розглядом цієї справи.</w:t>
      </w:r>
    </w:p>
    <w:p>
      <w:pPr>
        <w:pStyle w:val="Normal"/>
        <w:widowControl w:val="false"/>
        <w:ind w:firstLine="680"/>
        <w:jc w:val="both"/>
        <w:rPr>
          <w:rFonts w:ascii="Liberation Serif" w:hAnsi="Liberation Serif"/>
          <w:lang w:val="uk-UA"/>
        </w:rPr>
      </w:pPr>
      <w:r>
        <w:rPr>
          <w:rFonts w:ascii="Liberation Serif" w:hAnsi="Liberation Serif"/>
          <w:lang w:val="uk-UA"/>
        </w:rPr>
      </w:r>
    </w:p>
    <w:p>
      <w:pPr>
        <w:pStyle w:val="Normal"/>
        <w:widowControl w:val="false"/>
        <w:ind w:firstLine="680"/>
        <w:jc w:val="both"/>
        <w:rPr>
          <w:rFonts w:ascii="Liberation Serif" w:hAnsi="Liberation Serif"/>
        </w:rPr>
      </w:pPr>
      <w:r>
        <w:rPr>
          <w:rFonts w:ascii="Liberation Serif" w:hAnsi="Liberation Serif"/>
          <w:sz w:val="28"/>
          <w:szCs w:val="28"/>
          <w:lang w:val="uk-UA"/>
        </w:rPr>
        <w:t>Підтверджую, що позивачем не подано іншого позову до цього ж відповідача з тим самим предметом та з тих самих підстав.</w:t>
      </w:r>
    </w:p>
    <w:p>
      <w:pPr>
        <w:pStyle w:val="Normal"/>
        <w:widowControl w:val="false"/>
        <w:ind w:firstLine="680"/>
        <w:jc w:val="both"/>
        <w:rPr>
          <w:rFonts w:ascii="Liberation Serif" w:hAnsi="Liberation Serif"/>
          <w:lang w:val="uk-UA"/>
        </w:rPr>
      </w:pPr>
      <w:r>
        <w:rPr>
          <w:rFonts w:ascii="Liberation Serif" w:hAnsi="Liberation Serif"/>
          <w:lang w:val="uk-UA"/>
        </w:rPr>
      </w:r>
    </w:p>
    <w:p>
      <w:pPr>
        <w:pStyle w:val="Normal"/>
        <w:widowControl w:val="false"/>
        <w:ind w:firstLine="680"/>
        <w:jc w:val="both"/>
        <w:rPr>
          <w:rFonts w:ascii="Liberation Serif" w:hAnsi="Liberation Serif"/>
        </w:rPr>
      </w:pPr>
      <w:r>
        <w:rPr>
          <w:rFonts w:ascii="Liberation Serif" w:hAnsi="Liberation Serif"/>
          <w:sz w:val="28"/>
          <w:szCs w:val="28"/>
          <w:lang w:val="uk-UA"/>
        </w:rPr>
        <w:t xml:space="preserve">На підставі викладеного, керуючись ст.ст. 40, 55, 59 Конституції України, ст. 20 Закону України “Про адвокатуру та адвокатську діяльність”, ст. 181, 186, 192 Сімейного кодексу України, ст. 2, 4, 62, 174-177 ЦПК України- </w:t>
      </w:r>
    </w:p>
    <w:p>
      <w:pPr>
        <w:pStyle w:val="Normal"/>
        <w:widowControl w:val="false"/>
        <w:jc w:val="center"/>
        <w:rPr>
          <w:rFonts w:ascii="Liberation Serif" w:hAnsi="Liberation Serif"/>
          <w:sz w:val="28"/>
          <w:szCs w:val="28"/>
          <w:lang w:val="uk-UA"/>
        </w:rPr>
      </w:pPr>
      <w:r>
        <w:rPr>
          <w:rFonts w:ascii="Liberation Serif" w:hAnsi="Liberation Serif"/>
          <w:sz w:val="28"/>
          <w:szCs w:val="28"/>
          <w:lang w:val="uk-UA"/>
        </w:rPr>
      </w:r>
    </w:p>
    <w:p>
      <w:pPr>
        <w:pStyle w:val="Normal"/>
        <w:widowControl w:val="false"/>
        <w:jc w:val="center"/>
        <w:rPr>
          <w:rFonts w:ascii="Liberation Serif" w:hAnsi="Liberation Serif"/>
        </w:rPr>
      </w:pPr>
      <w:r>
        <w:rPr>
          <w:rFonts w:ascii="Liberation Serif" w:hAnsi="Liberation Serif"/>
          <w:sz w:val="28"/>
          <w:szCs w:val="28"/>
          <w:lang w:val="uk-UA"/>
        </w:rPr>
        <w:t>ПРОШУ:</w:t>
      </w:r>
    </w:p>
    <w:p>
      <w:pPr>
        <w:pStyle w:val="Normal"/>
        <w:widowControl w:val="false"/>
        <w:jc w:val="center"/>
        <w:rPr>
          <w:rFonts w:ascii="Liberation Serif" w:hAnsi="Liberation Serif"/>
          <w:sz w:val="28"/>
          <w:szCs w:val="28"/>
          <w:lang w:val="uk-UA"/>
        </w:rPr>
      </w:pPr>
      <w:r>
        <w:rPr>
          <w:rFonts w:ascii="Liberation Serif" w:hAnsi="Liberation Serif"/>
          <w:sz w:val="28"/>
          <w:szCs w:val="28"/>
          <w:lang w:val="uk-UA"/>
        </w:rPr>
      </w:r>
    </w:p>
    <w:p>
      <w:pPr>
        <w:pStyle w:val="Normal"/>
        <w:widowControl w:val="false"/>
        <w:ind w:firstLine="680"/>
        <w:jc w:val="both"/>
        <w:rPr>
          <w:rFonts w:ascii="Liberation Serif" w:hAnsi="Liberation Serif"/>
        </w:rPr>
      </w:pPr>
      <w:r>
        <w:rPr>
          <w:rFonts w:cs="Times New Roman" w:ascii="Liberation Serif" w:hAnsi="Liberation Serif"/>
          <w:sz w:val="28"/>
          <w:shd w:fill="FFFFFF" w:val="clear"/>
        </w:rPr>
        <w:t>У прохальній частині Ви повинні чітко вказати</w:t>
      </w:r>
      <w:r>
        <w:rPr>
          <w:rFonts w:cs="Times New Roman" w:ascii="Liberation Serif" w:hAnsi="Liberation Serif"/>
          <w:sz w:val="28"/>
          <w:shd w:fill="FFFFFF" w:val="clear"/>
          <w:lang w:val="uk-UA"/>
        </w:rPr>
        <w:t>, що ви просите зробити суд.</w:t>
      </w:r>
    </w:p>
    <w:p>
      <w:pPr>
        <w:pStyle w:val="Normal"/>
        <w:widowControl w:val="false"/>
        <w:ind w:firstLine="680"/>
        <w:jc w:val="both"/>
        <w:rPr>
          <w:rFonts w:ascii="Liberation Serif" w:hAnsi="Liberation Serif"/>
          <w:i w:val="false"/>
          <w:i w:val="false"/>
          <w:iCs w:val="false"/>
          <w:u w:val="single"/>
        </w:rPr>
      </w:pPr>
      <w:r>
        <w:rPr>
          <w:rFonts w:ascii="Liberation Serif" w:hAnsi="Liberation Serif"/>
          <w:bCs/>
          <w:i w:val="false"/>
          <w:iCs w:val="false"/>
          <w:sz w:val="28"/>
          <w:szCs w:val="28"/>
          <w:u w:val="single"/>
          <w:lang w:val="uk-UA"/>
        </w:rPr>
        <w:t>Наприклад.</w:t>
      </w:r>
    </w:p>
    <w:p>
      <w:pPr>
        <w:pStyle w:val="Normal"/>
        <w:widowControl w:val="false"/>
        <w:ind w:firstLine="680"/>
        <w:jc w:val="both"/>
        <w:rPr>
          <w:rFonts w:ascii="Liberation Serif" w:hAnsi="Liberation Serif"/>
        </w:rPr>
      </w:pPr>
      <w:r>
        <w:rPr>
          <w:rFonts w:ascii="Liberation Serif" w:hAnsi="Liberation Serif"/>
          <w:i/>
          <w:sz w:val="28"/>
          <w:szCs w:val="28"/>
          <w:lang w:val="uk-UA"/>
        </w:rPr>
        <w:t xml:space="preserve">1. Зменшити розмір аліментів, що стягуються з ПІБ, 00.00.000 року народження, зареєстрованого за адресою :, РНОКПП 0000000000, на користь ПІБ, 00.00.000 року народження, зареєстрованої за адресою :, РНОКПП 0000000000, на утримання дитини – ПІБ, 00.00.000 року народження, згідно судового наказу Ірпінського міського суду від 00.00.0000 № 367/0000/23 </w:t>
      </w:r>
      <w:r>
        <w:rPr>
          <w:rFonts w:ascii="Liberation Serif" w:hAnsi="Liberation Serif"/>
          <w:b/>
          <w:bCs/>
          <w:i/>
          <w:sz w:val="28"/>
          <w:szCs w:val="28"/>
          <w:lang w:val="uk-UA"/>
        </w:rPr>
        <w:t>з 1/4 до 1/6</w:t>
      </w:r>
      <w:r>
        <w:rPr>
          <w:rFonts w:ascii="Liberation Serif" w:hAnsi="Liberation Serif"/>
          <w:i/>
          <w:sz w:val="28"/>
          <w:szCs w:val="28"/>
          <w:lang w:val="uk-UA"/>
        </w:rPr>
        <w:t xml:space="preserve"> частини заробітку (доходу) платника аліментів, але не менше ніж 50 відсотків прожиткового мінімуму для дитини відповідного віку, та не більше десяти прожиткових мінімумів на дитину відповідного віку</w:t>
      </w:r>
      <w:r>
        <w:rPr>
          <w:rFonts w:ascii="Liberation Serif" w:hAnsi="Liberation Serif"/>
          <w:sz w:val="28"/>
          <w:szCs w:val="28"/>
          <w:lang w:val="uk-UA"/>
        </w:rPr>
        <w:t>.</w:t>
      </w:r>
    </w:p>
    <w:p>
      <w:pPr>
        <w:pStyle w:val="Normal"/>
        <w:widowControl w:val="false"/>
        <w:ind w:firstLine="680"/>
        <w:jc w:val="both"/>
        <w:rPr>
          <w:rFonts w:ascii="Liberation Serif" w:hAnsi="Liberation Serif"/>
          <w:sz w:val="28"/>
          <w:szCs w:val="28"/>
          <w:lang w:val="uk-UA"/>
        </w:rPr>
      </w:pPr>
      <w:r>
        <w:rPr>
          <w:rFonts w:ascii="Liberation Serif" w:hAnsi="Liberation Serif"/>
          <w:sz w:val="28"/>
          <w:szCs w:val="28"/>
          <w:lang w:val="uk-UA"/>
        </w:rPr>
      </w:r>
    </w:p>
    <w:p>
      <w:pPr>
        <w:pStyle w:val="Normal"/>
        <w:widowControl w:val="false"/>
        <w:ind w:firstLine="680"/>
        <w:jc w:val="both"/>
        <w:rPr>
          <w:rFonts w:ascii="Liberation Serif" w:hAnsi="Liberation Serif"/>
        </w:rPr>
      </w:pPr>
      <w:r>
        <w:rPr>
          <w:rFonts w:ascii="Liberation Serif" w:hAnsi="Liberation Serif"/>
          <w:sz w:val="28"/>
          <w:szCs w:val="28"/>
          <w:lang w:val="uk-UA"/>
        </w:rPr>
        <w:t>Додатки (засвідчені копії):</w:t>
      </w:r>
    </w:p>
    <w:p>
      <w:pPr>
        <w:pStyle w:val="Normal"/>
        <w:widowControl w:val="false"/>
        <w:ind w:firstLine="680"/>
        <w:jc w:val="both"/>
        <w:rPr>
          <w:rFonts w:ascii="Liberation Serif" w:hAnsi="Liberation Serif"/>
        </w:rPr>
      </w:pPr>
      <w:bookmarkStart w:id="0" w:name="_GoBack"/>
      <w:bookmarkEnd w:id="0"/>
      <w:r>
        <w:rPr>
          <w:rFonts w:ascii="Liberation Serif" w:hAnsi="Liberation Serif"/>
          <w:sz w:val="28"/>
          <w:szCs w:val="28"/>
        </w:rPr>
        <w:t>Документи, які надаються на підтвердження обставин вказаних</w:t>
      </w:r>
      <w:r>
        <w:rPr>
          <w:rFonts w:ascii="Liberation Serif" w:hAnsi="Liberation Serif"/>
          <w:sz w:val="28"/>
          <w:szCs w:val="28"/>
          <w:lang w:val="uk-UA"/>
        </w:rPr>
        <w:t xml:space="preserve"> у позовній заяві.</w:t>
      </w:r>
    </w:p>
    <w:p>
      <w:pPr>
        <w:pStyle w:val="Normal"/>
        <w:widowControl w:val="false"/>
        <w:ind w:firstLine="680"/>
        <w:jc w:val="both"/>
        <w:rPr>
          <w:rFonts w:ascii="Liberation Serif" w:hAnsi="Liberation Serif"/>
        </w:rPr>
      </w:pPr>
      <w:r>
        <w:rPr>
          <w:rFonts w:ascii="Liberation Serif" w:hAnsi="Liberation Serif"/>
          <w:b/>
          <w:sz w:val="28"/>
          <w:szCs w:val="28"/>
          <w:lang w:val="uk-UA"/>
        </w:rPr>
        <w:t>Дата                                         підпис                       Прізвище та ініціали</w:t>
      </w:r>
    </w:p>
    <w:sectPr>
      <w:headerReference w:type="default" r:id="rId2"/>
      <w:footerReference w:type="default" r:id="rId3"/>
      <w:type w:val="nextPage"/>
      <w:pgSz w:w="11906" w:h="16838"/>
      <w:pgMar w:left="1701" w:right="567" w:gutter="0" w:header="0" w:top="1134" w:footer="1134" w:bottom="1738"/>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erif">
    <w:altName w:val="Times New Roman"/>
    <w:charset w:val="01"/>
    <w:family w:val="swiss"/>
    <w:pitch w:val="variable"/>
  </w:font>
  <w:font w:name="OpenSymbol">
    <w:altName w:val="Arial Unicode MS"/>
    <w:charset w:val="01"/>
    <w:family w:val="roman"/>
    <w:pitch w:val="variable"/>
  </w:font>
  <w:font w:name="Liberation Sans">
    <w:altName w:val="Arial"/>
    <w:charset w:val="01"/>
    <w:family w:val="roman"/>
    <w:pitch w:val="variable"/>
  </w:font>
  <w:font w:name="Liberation Mono">
    <w:altName w:val="Courier New"/>
    <w:charset w:val="01"/>
    <w:family w:val="roman"/>
    <w:pitch w:val="variable"/>
  </w:font>
  <w:font w:name="Times New Roman">
    <w:charset w:val="01"/>
    <w:family w:val="roman"/>
    <w:pitch w:val="variable"/>
  </w:font>
  <w:font w:name="Liberation Sans Narrow">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6"/>
      <w:jc w:val="right"/>
      <w:rPr>
        <w:rFonts w:ascii="Liberation Sans Narrow" w:hAnsi="Liberation Sans Narrow"/>
        <w:sz w:val="28"/>
        <w:szCs w:val="28"/>
      </w:rPr>
    </w:pPr>
    <w:r>
      <w:rPr>
        <w:rFonts w:ascii="Liberation Sans Narrow" w:hAnsi="Liberation Sans Narrow"/>
        <w:sz w:val="28"/>
        <w:szCs w:val="28"/>
      </w:rPr>
      <w:fldChar w:fldCharType="begin"/>
    </w:r>
    <w:r>
      <w:rPr>
        <w:sz w:val="28"/>
        <w:szCs w:val="28"/>
        <w:rFonts w:ascii="Liberation Sans Narrow" w:hAnsi="Liberation Sans Narrow"/>
      </w:rPr>
      <w:instrText xml:space="preserve"> PAGE </w:instrText>
    </w:r>
    <w:r>
      <w:rPr>
        <w:sz w:val="28"/>
        <w:szCs w:val="28"/>
        <w:rFonts w:ascii="Liberation Sans Narrow" w:hAnsi="Liberation Sans Narrow"/>
      </w:rPr>
      <w:fldChar w:fldCharType="separate"/>
    </w:r>
    <w:r>
      <w:rPr>
        <w:sz w:val="28"/>
        <w:szCs w:val="28"/>
        <w:rFonts w:ascii="Liberation Sans Narrow" w:hAnsi="Liberation Sans Narrow"/>
      </w:rPr>
      <w:t>5</w:t>
    </w:r>
    <w:r>
      <w:rPr>
        <w:sz w:val="28"/>
        <w:szCs w:val="28"/>
        <w:rFonts w:ascii="Liberation Sans Narrow" w:hAnsi="Liberation Sans Narrow"/>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0"/>
      <w:jc w:val="center"/>
      <w:rPr>
        <w:rFonts w:ascii="Times New Roman" w:hAnsi="Times New Roman" w:cs="Times New Roman"/>
        <w:shd w:fill="FFFFFF" w:val="clear"/>
        <w:lang w:val="uk-UA"/>
      </w:rPr>
    </w:pPr>
    <w:r>
      <w:rPr>
        <w:rFonts w:cs="Times New Roman" w:ascii="Times New Roman" w:hAnsi="Times New Roman"/>
        <w:shd w:fill="FFFFFF" w:val="clear"/>
        <w:lang w:val="uk-UA"/>
      </w:rPr>
    </w:r>
  </w:p>
  <w:p>
    <w:pPr>
      <w:pStyle w:val="Style30"/>
      <w:jc w:val="center"/>
      <w:rPr>
        <w:rFonts w:ascii="Times New Roman" w:hAnsi="Times New Roman" w:cs="Times New Roman"/>
        <w:i/>
        <w:i/>
        <w:shd w:fill="FFFFFF" w:val="clear"/>
        <w:lang w:val="uk-UA"/>
      </w:rPr>
    </w:pPr>
    <w:r>
      <w:rPr>
        <w:rFonts w:cs="Times New Roman" w:ascii="Times New Roman" w:hAnsi="Times New Roman"/>
        <w:i/>
        <w:shd w:fill="FFFFFF" w:val="clear"/>
        <w:lang w:val="uk-UA"/>
      </w:rPr>
      <w:t>Зразок позовної заяви про зменшення розміру аліментів</w:t>
    </w:r>
  </w:p>
  <w:p>
    <w:pPr>
      <w:pStyle w:val="Style30"/>
      <w:jc w:val="center"/>
      <w:rPr>
        <w:rFonts w:ascii="Times New Roman" w:hAnsi="Times New Roman" w:cs="Times New Roman"/>
      </w:rPr>
    </w:pPr>
    <w:r>
      <w:rPr>
        <w:rFonts w:cs="Times New Roman" w:ascii="Times New Roman" w:hAnsi="Times New Roman"/>
        <w:i/>
        <w:shd w:fill="FFFFFF" w:val="clear"/>
      </w:rPr>
      <w:t>https://advocate-neroda.com.ua/</w:t>
    </w:r>
  </w:p>
</w:hdr>
</file>

<file path=word/settings.xml><?xml version="1.0" encoding="utf-8"?>
<w:settings xmlns:w="http://schemas.openxmlformats.org/wordprocessingml/2006/main">
  <w:zoom w:percent="75"/>
  <w:defaultTabStop w:val="709"/>
  <w:autoHyphenation w:val="true"/>
  <w:hyphenationZone w:val="425"/>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kern w:val="2"/>
        <w:szCs w:val="24"/>
        <w:lang w:val="ru-RU" w:eastAsia="zh-CN" w:bidi="hi-IN"/>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Liberation Serif" w:hAnsi="Liberation Serif" w:eastAsia="Noto Sans CJK SC Regular" w:cs="FreeSans"/>
      <w:color w:val="auto"/>
      <w:kern w:val="2"/>
      <w:sz w:val="24"/>
      <w:szCs w:val="24"/>
      <w:lang w:val="ru-RU" w:eastAsia="zh-CN" w:bidi="hi-IN"/>
    </w:rPr>
  </w:style>
  <w:style w:type="paragraph" w:styleId="1">
    <w:name w:val="Heading 1"/>
    <w:basedOn w:val="Style16"/>
    <w:next w:val="Style17"/>
    <w:qFormat/>
    <w:pPr>
      <w:outlineLvl w:val="0"/>
    </w:pPr>
    <w:rPr>
      <w:rFonts w:ascii="Liberation Serif" w:hAnsi="Liberation Serif" w:eastAsia="Noto Serif CJK SC" w:cs="Noto Sans Devanagari"/>
      <w:b/>
      <w:bCs/>
      <w:sz w:val="48"/>
      <w:szCs w:val="48"/>
    </w:rPr>
  </w:style>
  <w:style w:type="paragraph" w:styleId="3">
    <w:name w:val="Heading 3"/>
    <w:basedOn w:val="Style16"/>
    <w:next w:val="Style17"/>
    <w:qFormat/>
    <w:pPr>
      <w:spacing w:before="140" w:after="120"/>
      <w:outlineLvl w:val="2"/>
    </w:pPr>
    <w:rPr>
      <w:rFonts w:ascii="Liberation Serif" w:hAnsi="Liberation Serif" w:eastAsia="Noto Serif CJK SC" w:cs="Noto Sans Devanagari"/>
      <w:b/>
      <w:bCs/>
    </w:rPr>
  </w:style>
  <w:style w:type="character" w:styleId="DefaultParagraphFont" w:default="1">
    <w:name w:val="Default Paragraph Font"/>
    <w:uiPriority w:val="1"/>
    <w:unhideWhenUsed/>
    <w:qFormat/>
    <w:rPr/>
  </w:style>
  <w:style w:type="character" w:styleId="Style12" w:customStyle="1">
    <w:name w:val="Интернет-ссылка"/>
    <w:qFormat/>
    <w:rPr>
      <w:color w:val="000080"/>
      <w:u w:val="single"/>
    </w:rPr>
  </w:style>
  <w:style w:type="character" w:styleId="11" w:customStyle="1">
    <w:name w:val="Выделение1"/>
    <w:qFormat/>
    <w:rPr>
      <w:i/>
      <w:iCs/>
    </w:rPr>
  </w:style>
  <w:style w:type="character" w:styleId="12" w:customStyle="1">
    <w:name w:val="Гиперссылка1"/>
    <w:qFormat/>
    <w:rPr>
      <w:color w:val="000080"/>
      <w:u w:val="single"/>
    </w:rPr>
  </w:style>
  <w:style w:type="character" w:styleId="13" w:customStyle="1">
    <w:name w:val="Строгий1"/>
    <w:qFormat/>
    <w:rPr>
      <w:b/>
      <w:bCs/>
    </w:rPr>
  </w:style>
  <w:style w:type="character" w:styleId="2" w:customStyle="1">
    <w:name w:val="Выделение2"/>
    <w:qFormat/>
    <w:rPr>
      <w:i/>
      <w:iCs/>
    </w:rPr>
  </w:style>
  <w:style w:type="character" w:styleId="Style13" w:customStyle="1">
    <w:name w:val="Символ нумерації"/>
    <w:qFormat/>
    <w:rPr/>
  </w:style>
  <w:style w:type="character" w:styleId="Style14" w:customStyle="1">
    <w:name w:val="Маркери"/>
    <w:qFormat/>
    <w:rPr>
      <w:rFonts w:ascii="OpenSymbol" w:hAnsi="OpenSymbol" w:eastAsia="OpenSymbol" w:cs="OpenSymbol"/>
    </w:rPr>
  </w:style>
  <w:style w:type="character" w:styleId="Style15" w:customStyle="1">
    <w:name w:val="Верхний колонтитул Знак"/>
    <w:basedOn w:val="DefaultParagraphFont"/>
    <w:uiPriority w:val="99"/>
    <w:qFormat/>
    <w:rsid w:val="00c50bb8"/>
    <w:rPr>
      <w:rFonts w:cs="Mangal"/>
      <w:sz w:val="24"/>
      <w:szCs w:val="21"/>
    </w:rPr>
  </w:style>
  <w:style w:type="paragraph" w:styleId="Style16" w:customStyle="1">
    <w:name w:val="Заголовок"/>
    <w:basedOn w:val="Normal"/>
    <w:next w:val="Style17"/>
    <w:qFormat/>
    <w:pPr>
      <w:keepNext w:val="true"/>
      <w:spacing w:before="240" w:after="120"/>
    </w:pPr>
    <w:rPr>
      <w:rFonts w:ascii="Liberation Sans" w:hAnsi="Liberation Sans"/>
      <w:sz w:val="28"/>
      <w:szCs w:val="28"/>
    </w:rPr>
  </w:style>
  <w:style w:type="paragraph" w:styleId="Style17">
    <w:name w:val="Body Text"/>
    <w:basedOn w:val="Normal"/>
    <w:pPr>
      <w:spacing w:lineRule="auto" w:line="288" w:before="0" w:after="140"/>
    </w:pPr>
    <w:rPr/>
  </w:style>
  <w:style w:type="paragraph" w:styleId="Style18">
    <w:name w:val="List"/>
    <w:basedOn w:val="Style17"/>
    <w:pPr/>
    <w:rPr/>
  </w:style>
  <w:style w:type="paragraph" w:styleId="Style19">
    <w:name w:val="Caption"/>
    <w:basedOn w:val="Normal"/>
    <w:qFormat/>
    <w:pPr>
      <w:suppressLineNumbers/>
      <w:spacing w:before="120" w:after="120"/>
    </w:pPr>
    <w:rPr>
      <w:rFonts w:cs="Noto Sans Devanagari"/>
      <w:i/>
      <w:iCs/>
      <w:sz w:val="24"/>
      <w:szCs w:val="24"/>
    </w:rPr>
  </w:style>
  <w:style w:type="paragraph" w:styleId="Style20" w:customStyle="1">
    <w:name w:val="Покажчик"/>
    <w:basedOn w:val="Normal"/>
    <w:qFormat/>
    <w:pPr>
      <w:suppressLineNumbers/>
    </w:pPr>
    <w:rPr>
      <w:rFonts w:cs="Noto Sans Devanagari"/>
    </w:rPr>
  </w:style>
  <w:style w:type="paragraph" w:styleId="Caption">
    <w:name w:val="caption"/>
    <w:basedOn w:val="Normal"/>
    <w:qFormat/>
    <w:pPr>
      <w:suppressLineNumbers/>
      <w:spacing w:before="120" w:after="120"/>
    </w:pPr>
    <w:rPr>
      <w:i/>
      <w:iCs/>
    </w:rPr>
  </w:style>
  <w:style w:type="paragraph" w:styleId="14" w:customStyle="1">
    <w:name w:val="Указатель1"/>
    <w:basedOn w:val="Normal"/>
    <w:qFormat/>
    <w:pPr>
      <w:suppressLineNumbers/>
    </w:pPr>
    <w:rPr/>
  </w:style>
  <w:style w:type="paragraph" w:styleId="Style21" w:customStyle="1">
    <w:name w:val="Содержимое таблицы"/>
    <w:basedOn w:val="Normal"/>
    <w:qFormat/>
    <w:pPr>
      <w:suppressLineNumbers/>
    </w:pPr>
    <w:rPr/>
  </w:style>
  <w:style w:type="paragraph" w:styleId="Style22" w:customStyle="1">
    <w:name w:val="Заголовок таблицы"/>
    <w:basedOn w:val="Style21"/>
    <w:qFormat/>
    <w:pPr>
      <w:jc w:val="center"/>
    </w:pPr>
    <w:rPr>
      <w:b/>
      <w:bCs/>
    </w:rPr>
  </w:style>
  <w:style w:type="paragraph" w:styleId="Style23" w:customStyle="1">
    <w:name w:val="Текст в заданном формате"/>
    <w:basedOn w:val="Normal"/>
    <w:qFormat/>
    <w:pPr/>
    <w:rPr>
      <w:rFonts w:ascii="Liberation Mono" w:hAnsi="Liberation Mono" w:eastAsia="Noto Sans Mono CJK SC" w:cs="Liberation Mono"/>
      <w:sz w:val="20"/>
      <w:szCs w:val="20"/>
    </w:rPr>
  </w:style>
  <w:style w:type="paragraph" w:styleId="Style24" w:customStyle="1">
    <w:name w:val="Верхний и нижний колонтитулы"/>
    <w:basedOn w:val="Normal"/>
    <w:qFormat/>
    <w:pPr>
      <w:suppressLineNumbers/>
      <w:tabs>
        <w:tab w:val="clear" w:pos="709"/>
        <w:tab w:val="center" w:pos="4677" w:leader="none"/>
        <w:tab w:val="right" w:pos="9354" w:leader="none"/>
      </w:tabs>
    </w:pPr>
    <w:rPr/>
  </w:style>
  <w:style w:type="paragraph" w:styleId="Style25" w:customStyle="1">
    <w:name w:val="Верхній і нижній колонтитули"/>
    <w:basedOn w:val="Normal"/>
    <w:qFormat/>
    <w:pPr/>
    <w:rPr/>
  </w:style>
  <w:style w:type="paragraph" w:styleId="Style26">
    <w:name w:val="Footer"/>
    <w:basedOn w:val="Style24"/>
    <w:pPr/>
    <w:rPr/>
  </w:style>
  <w:style w:type="paragraph" w:styleId="Style27" w:customStyle="1">
    <w:name w:val="Вміст таблиці"/>
    <w:basedOn w:val="Normal"/>
    <w:qFormat/>
    <w:pPr>
      <w:suppressLineNumbers/>
    </w:pPr>
    <w:rPr/>
  </w:style>
  <w:style w:type="paragraph" w:styleId="Style28" w:customStyle="1">
    <w:name w:val="Заголовок таблиці"/>
    <w:basedOn w:val="Style27"/>
    <w:qFormat/>
    <w:pPr>
      <w:jc w:val="center"/>
    </w:pPr>
    <w:rPr>
      <w:b/>
      <w:bCs/>
    </w:rPr>
  </w:style>
  <w:style w:type="paragraph" w:styleId="Style29" w:customStyle="1">
    <w:name w:val="Текст у вказаному форматі"/>
    <w:basedOn w:val="Normal"/>
    <w:qFormat/>
    <w:pPr/>
    <w:rPr>
      <w:rFonts w:ascii="Liberation Mono" w:hAnsi="Liberation Mono" w:eastAsia="Noto Sans Mono CJK SC" w:cs="Liberation Mono"/>
      <w:sz w:val="20"/>
      <w:szCs w:val="20"/>
    </w:rPr>
  </w:style>
  <w:style w:type="paragraph" w:styleId="Style30">
    <w:name w:val="Header"/>
    <w:basedOn w:val="Normal"/>
    <w:link w:val="Style15"/>
    <w:uiPriority w:val="99"/>
    <w:unhideWhenUsed/>
    <w:rsid w:val="00c50bb8"/>
    <w:pPr>
      <w:tabs>
        <w:tab w:val="clear" w:pos="709"/>
        <w:tab w:val="center" w:pos="4677" w:leader="none"/>
        <w:tab w:val="right" w:pos="9355" w:leader="none"/>
      </w:tabs>
    </w:pPr>
    <w:rPr>
      <w:rFonts w:cs="Mangal"/>
      <w:szCs w:val="21"/>
    </w:rPr>
  </w:style>
  <w:style w:type="numbering" w:styleId="NoList" w:default="1">
    <w:name w:val="No List"/>
    <w:uiPriority w:val="99"/>
    <w:semiHidden/>
    <w:unhideWhenUsed/>
    <w:qFormat/>
  </w:style>
  <w:style w:type="table" w:default="1" w:styleId="a3">
    <w:name w:val="Normal Table"/>
    <w:uiPriority w:val="99"/>
    <w:semiHidden/>
    <w:unhideWhenUsed/>
    <w:tblPr>
      <w:tblCellMar>
        <w:top w:w="0" w:type="dxa"/>
        <w:left w:w="108" w:type="dxa"/>
        <w:bottom w:w="0" w:type="dxa"/>
        <w:right w:w="108" w:type="dxa"/>
      </w:tblCellMar>
    </w:tblPr>
  </w:style>
  <w:style w:type="table" w:styleId="af3">
    <w:name w:val="Table Grid"/>
    <w:basedOn w:val="a3"/>
    <w:uiPriority w:val="39"/>
    <w:rsid w:val="0031450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1282</TotalTime>
  <Application>LibreOffice/7.4.7.2$Linux_X86_64 LibreOffice_project/40$Build-2</Application>
  <AppVersion>15.0000</AppVersion>
  <Pages>5</Pages>
  <Words>1694</Words>
  <Characters>10260</Characters>
  <CharactersWithSpaces>11961</CharactersWithSpaces>
  <Paragraphs>61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2020-07-06T09:28:00Z</dcterms:created>
  <dc:creator/>
  <dc:description/>
  <dc:language>ru-RU</dc:language>
  <cp:lastModifiedBy/>
  <dcterms:modified xsi:type="dcterms:W3CDTF">2023-12-05T13:33:35Z</dcterms:modified>
  <cp:revision>223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