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ind w:left="4820" w:hanging="0"/>
        <w:jc w:val="both"/>
        <w:rPr>
          <w:sz w:val="26"/>
          <w:szCs w:val="26"/>
        </w:rPr>
      </w:pPr>
      <w:r>
        <w:rPr>
          <w:rFonts w:eastAsia="Times New Roman" w:cs="Times New Roman" w:ascii="Times New Roman" w:hAnsi="Times New Roman"/>
          <w:i/>
          <w:color w:val="000000"/>
          <w:sz w:val="26"/>
          <w:szCs w:val="26"/>
        </w:rPr>
        <w:t>У виділені фрагменти тексту необхідно внески  персональні данні заявника, персональні дані довіреної особи, відомості про майно, відповідно до зразка!!!</w:t>
      </w:r>
    </w:p>
    <w:p>
      <w:pPr>
        <w:pStyle w:val="Normal"/>
        <w:ind w:right="-45"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pBdr/>
        <w:jc w:val="center"/>
        <w:rPr>
          <w:rFonts w:ascii="Times New Roman" w:hAnsi="Times New Roman" w:eastAsia="Times New Roman" w:cs="Times New Roman"/>
          <w:b/>
          <w:b/>
          <w:color w:val="000000"/>
          <w:sz w:val="26"/>
          <w:szCs w:val="26"/>
        </w:rPr>
      </w:pPr>
      <w:r>
        <w:rPr>
          <w:rFonts w:eastAsia="Times New Roman" w:cs="Times New Roman" w:ascii="Times New Roman" w:hAnsi="Times New Roman"/>
          <w:b/>
          <w:color w:val="000000"/>
          <w:sz w:val="26"/>
          <w:szCs w:val="26"/>
        </w:rPr>
      </w:r>
    </w:p>
    <w:p>
      <w:pPr>
        <w:pStyle w:val="Normal"/>
        <w:pBdr/>
        <w:jc w:val="center"/>
        <w:rPr>
          <w:sz w:val="26"/>
          <w:szCs w:val="26"/>
        </w:rPr>
      </w:pPr>
      <w:r>
        <w:rPr>
          <w:rFonts w:eastAsia="Times New Roman" w:cs="Times New Roman" w:ascii="Times New Roman" w:hAnsi="Times New Roman"/>
          <w:b/>
          <w:color w:val="000000"/>
          <w:sz w:val="26"/>
          <w:szCs w:val="26"/>
        </w:rPr>
        <w:t>Довіреність</w:t>
      </w:r>
    </w:p>
    <w:p>
      <w:pPr>
        <w:pStyle w:val="Normal"/>
        <w:pBdr/>
        <w:jc w:val="center"/>
        <w:rPr>
          <w:sz w:val="26"/>
          <w:szCs w:val="26"/>
        </w:rPr>
      </w:pPr>
      <w:r>
        <w:rPr>
          <w:rFonts w:eastAsia="Times New Roman" w:cs="Times New Roman" w:ascii="Times New Roman" w:hAnsi="Times New Roman"/>
          <w:i/>
          <w:color w:val="000000"/>
          <w:sz w:val="26"/>
          <w:szCs w:val="26"/>
        </w:rPr>
        <w:t>місто Відень, Посольство України в Республіці Австрія</w:t>
      </w:r>
    </w:p>
    <w:p>
      <w:pPr>
        <w:pStyle w:val="Normal"/>
        <w:pBdr/>
        <w:jc w:val="center"/>
        <w:rPr>
          <w:sz w:val="26"/>
          <w:szCs w:val="26"/>
        </w:rPr>
      </w:pPr>
      <w:r>
        <w:rPr>
          <w:rFonts w:eastAsia="Times New Roman" w:cs="Times New Roman" w:ascii="Times New Roman" w:hAnsi="Times New Roman"/>
          <w:i/>
          <w:color w:val="000000"/>
          <w:sz w:val="26"/>
          <w:szCs w:val="26"/>
        </w:rPr>
        <w:t>сьоме квітня дві тисячі двадцять четвертого року</w:t>
      </w:r>
    </w:p>
    <w:p>
      <w:pPr>
        <w:pStyle w:val="Normal"/>
        <w:pBd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pBdr/>
        <w:tabs>
          <w:tab w:val="clear" w:pos="720"/>
          <w:tab w:val="left" w:pos="851" w:leader="none"/>
        </w:tabs>
        <w:ind w:firstLine="709"/>
        <w:jc w:val="both"/>
        <w:rPr>
          <w:sz w:val="26"/>
          <w:szCs w:val="26"/>
        </w:rPr>
      </w:pPr>
      <w:r>
        <w:rPr>
          <w:rFonts w:eastAsia="Times New Roman" w:cs="Times New Roman" w:ascii="Times New Roman" w:hAnsi="Times New Roman"/>
          <w:color w:val="000000"/>
          <w:sz w:val="26"/>
          <w:szCs w:val="26"/>
        </w:rPr>
        <w:t xml:space="preserve">Я, громадянка України, </w:t>
      </w:r>
      <w:r>
        <w:rPr>
          <w:rFonts w:eastAsia="Times New Roman" w:cs="Times New Roman" w:ascii="Times New Roman" w:hAnsi="Times New Roman"/>
          <w:b/>
          <w:i/>
          <w:color w:val="000000"/>
          <w:sz w:val="26"/>
          <w:szCs w:val="26"/>
        </w:rPr>
        <w:t>ПІБ</w:t>
      </w:r>
      <w:r>
        <w:rPr>
          <w:rFonts w:eastAsia="Times New Roman" w:cs="Times New Roman" w:ascii="Times New Roman" w:hAnsi="Times New Roman"/>
          <w:i/>
          <w:color w:val="000000"/>
          <w:sz w:val="26"/>
          <w:szCs w:val="26"/>
        </w:rPr>
        <w:t>,</w:t>
      </w:r>
      <w:r>
        <w:rPr>
          <w:rFonts w:eastAsia="Times New Roman" w:cs="Times New Roman" w:ascii="Times New Roman" w:hAnsi="Times New Roman"/>
          <w:b/>
          <w:i/>
          <w:color w:val="000000"/>
          <w:sz w:val="26"/>
          <w:szCs w:val="26"/>
        </w:rPr>
        <w:t xml:space="preserve"> </w:t>
      </w:r>
      <w:r>
        <w:rPr>
          <w:rFonts w:eastAsia="Times New Roman" w:cs="Times New Roman" w:ascii="Times New Roman" w:hAnsi="Times New Roman"/>
          <w:i/>
          <w:color w:val="000000"/>
          <w:sz w:val="26"/>
          <w:szCs w:val="26"/>
        </w:rPr>
        <w:t>01.01.2001, паспорт громадянина України для виїзду за кордон серії ХХ номер 111111, виданий 01.01.2001 року, органом 1111, паспорт громадянина України серії ХХ номер 111111, виданий 01.01.2001 року, Бородянським ДМС України в Київській області, реєстраційний номер облікової картки платника п</w:t>
      </w:r>
      <w:bookmarkStart w:id="0" w:name="_GoBack"/>
      <w:bookmarkEnd w:id="0"/>
      <w:r>
        <w:rPr>
          <w:rFonts w:eastAsia="Times New Roman" w:cs="Times New Roman" w:ascii="Times New Roman" w:hAnsi="Times New Roman"/>
          <w:i/>
          <w:color w:val="000000"/>
          <w:sz w:val="26"/>
          <w:szCs w:val="26"/>
        </w:rPr>
        <w:t>одатків – 1111111111,</w:t>
      </w:r>
      <w:r>
        <w:rPr>
          <w:rFonts w:eastAsia="Times New Roman" w:cs="Times New Roman" w:ascii="Times New Roman" w:hAnsi="Times New Roman"/>
          <w:color w:val="000000"/>
          <w:sz w:val="26"/>
          <w:szCs w:val="26"/>
        </w:rPr>
        <w:t xml:space="preserve"> повністю розуміючи значення своїх дій і не маючи жодних підстав, передбачених ст. 36-41 Цивільного Кодексу України, перешкоджаючих вчиненню цього правочину, в силу досягнення попередньої усної домовленості, </w:t>
      </w:r>
      <w:r>
        <w:rPr>
          <w:rFonts w:eastAsia="Times New Roman" w:cs="Times New Roman" w:ascii="Times New Roman" w:hAnsi="Times New Roman"/>
          <w:b/>
          <w:i/>
          <w:color w:val="000000"/>
          <w:sz w:val="26"/>
          <w:szCs w:val="26"/>
        </w:rPr>
        <w:t>цією довіреністю уповноважую:----------</w:t>
      </w:r>
    </w:p>
    <w:p>
      <w:pPr>
        <w:pStyle w:val="Normal"/>
        <w:tabs>
          <w:tab w:val="clear" w:pos="720"/>
          <w:tab w:val="left" w:pos="851" w:leader="none"/>
        </w:tabs>
        <w:ind w:firstLine="709"/>
        <w:jc w:val="both"/>
        <w:rPr>
          <w:sz w:val="26"/>
          <w:szCs w:val="26"/>
        </w:rPr>
      </w:pPr>
      <w:r>
        <w:rPr>
          <w:rFonts w:cs="Times New Roman" w:ascii="Times New Roman" w:hAnsi="Times New Roman"/>
          <w:sz w:val="26"/>
          <w:szCs w:val="26"/>
        </w:rPr>
        <w:t>громадянку України,</w:t>
      </w:r>
      <w:r>
        <w:rPr>
          <w:rFonts w:cs="Times New Roman" w:ascii="Times New Roman" w:hAnsi="Times New Roman"/>
          <w:b/>
          <w:sz w:val="26"/>
          <w:szCs w:val="26"/>
        </w:rPr>
        <w:t xml:space="preserve"> </w:t>
      </w:r>
      <w:r>
        <w:rPr>
          <w:rFonts w:cs="Times New Roman" w:ascii="Times New Roman" w:hAnsi="Times New Roman"/>
          <w:b/>
          <w:i/>
          <w:sz w:val="26"/>
          <w:szCs w:val="26"/>
        </w:rPr>
        <w:t>П.І.Б.</w:t>
      </w:r>
      <w:r>
        <w:rPr>
          <w:rFonts w:cs="Times New Roman" w:ascii="Times New Roman" w:hAnsi="Times New Roman"/>
          <w:i/>
          <w:sz w:val="26"/>
          <w:szCs w:val="26"/>
        </w:rPr>
        <w:t>,</w:t>
      </w:r>
      <w:r>
        <w:rPr>
          <w:rFonts w:cs="Times New Roman" w:ascii="Times New Roman" w:hAnsi="Times New Roman"/>
          <w:b/>
          <w:i/>
          <w:sz w:val="26"/>
          <w:szCs w:val="26"/>
        </w:rPr>
        <w:t xml:space="preserve"> </w:t>
      </w:r>
      <w:r>
        <w:rPr>
          <w:rFonts w:cs="Times New Roman" w:ascii="Times New Roman" w:hAnsi="Times New Roman"/>
          <w:i/>
          <w:sz w:val="26"/>
          <w:szCs w:val="26"/>
        </w:rPr>
        <w:t>01.01.2001, паспорт громадянина України для виїзду за кордон серії ХХ номер 111111, виданий 01.01.2001 року, органом 1111, паспорт громадянина України серії ХХ номер 111111, виданий 01.01.2001 року, Бородянським ДМС України в Київській області, реєстраційний номер облікової картки платника податків – 1111111111,</w:t>
      </w:r>
    </w:p>
    <w:p>
      <w:pPr>
        <w:pStyle w:val="Normal"/>
        <w:ind w:right="-45" w:firstLine="720"/>
        <w:jc w:val="both"/>
        <w:rPr>
          <w:sz w:val="26"/>
          <w:szCs w:val="26"/>
        </w:rPr>
      </w:pPr>
      <w:r>
        <w:rPr>
          <w:rFonts w:eastAsia="Times New Roman" w:cs="Times New Roman" w:ascii="Times New Roman" w:hAnsi="Times New Roman"/>
          <w:i/>
          <w:sz w:val="26"/>
          <w:szCs w:val="26"/>
        </w:rPr>
        <w:t>представляти мої інтереси</w:t>
      </w:r>
      <w:r>
        <w:rPr>
          <w:rFonts w:eastAsia="Times New Roman" w:cs="Times New Roman" w:ascii="Times New Roman" w:hAnsi="Times New Roman"/>
          <w:sz w:val="26"/>
          <w:szCs w:val="26"/>
        </w:rPr>
        <w:t xml:space="preserve"> в усіх компетентних органах в тому числі з питань ведення спадкової справи по оформленню моїх спадкових прав на все майно, яке залишилося після смерті </w:t>
      </w:r>
      <w:r>
        <w:rPr>
          <w:rFonts w:eastAsia="Times New Roman" w:cs="Times New Roman" w:ascii="Times New Roman" w:hAnsi="Times New Roman"/>
          <w:i/>
          <w:sz w:val="26"/>
          <w:szCs w:val="26"/>
        </w:rPr>
        <w:t>Петрова Івана Івановича</w:t>
      </w:r>
      <w:r>
        <w:rPr>
          <w:rFonts w:eastAsia="Times New Roman" w:cs="Times New Roman" w:ascii="Times New Roman" w:hAnsi="Times New Roman"/>
          <w:sz w:val="26"/>
          <w:szCs w:val="26"/>
        </w:rPr>
        <w:t xml:space="preserve">, </w:t>
      </w:r>
      <w:r>
        <w:rPr>
          <w:rFonts w:eastAsia="Times New Roman" w:cs="Times New Roman" w:ascii="Times New Roman" w:hAnsi="Times New Roman"/>
          <w:i/>
          <w:sz w:val="26"/>
          <w:szCs w:val="26"/>
        </w:rPr>
        <w:t>який помер 16 лютого 2024 року</w:t>
      </w:r>
      <w:r>
        <w:rPr>
          <w:rFonts w:eastAsia="Times New Roman" w:cs="Times New Roman" w:ascii="Times New Roman" w:hAnsi="Times New Roman"/>
          <w:sz w:val="26"/>
          <w:szCs w:val="26"/>
        </w:rPr>
        <w:t>, з чого б ця спадщина не складалась і де б вона не знаходилась,</w:t>
      </w:r>
      <w:r>
        <w:rPr>
          <w:rFonts w:eastAsia="Times New Roman" w:cs="Times New Roman" w:ascii="Times New Roman" w:hAnsi="Times New Roman"/>
          <w:i/>
          <w:sz w:val="26"/>
          <w:szCs w:val="26"/>
        </w:rPr>
        <w:t xml:space="preserve"> з правом відчуження.</w:t>
      </w:r>
    </w:p>
    <w:p>
      <w:pPr>
        <w:pStyle w:val="Normal"/>
        <w:ind w:right="-45" w:firstLine="720"/>
        <w:jc w:val="both"/>
        <w:rPr>
          <w:sz w:val="26"/>
          <w:szCs w:val="26"/>
        </w:rPr>
      </w:pPr>
      <w:r>
        <w:rPr>
          <w:rFonts w:eastAsia="Times New Roman" w:cs="Times New Roman" w:ascii="Times New Roman" w:hAnsi="Times New Roman"/>
          <w:i/>
          <w:sz w:val="26"/>
          <w:szCs w:val="26"/>
        </w:rPr>
        <w:t xml:space="preserve">Для цього представнику надається право: </w:t>
      </w:r>
      <w:r>
        <w:rPr>
          <w:rFonts w:eastAsia="Times New Roman" w:cs="Times New Roman" w:ascii="Times New Roman" w:hAnsi="Times New Roman"/>
          <w:sz w:val="26"/>
          <w:szCs w:val="26"/>
        </w:rPr>
        <w:t>представляти мої інтереси в усіх підприємствах, установах, організаціях незалежно від форм власності та видів діяльності, у тому числі в органах державної влади, в органах місцевого самоврядування, у відповідному міськвиконкомі, райвиконкомі, сільській раді, органах нотаріату, кооперативних і громадських організаціях, правоохоронних органах, органах слідства і прокуратури, поліції, в судах загальної юрисдикції, окружних судах, господарських судах, окружних господарських судах, адміністративних та третейських судах, включаючи першу та апеляційну інстанцію, у місцевих судах, апеляційних судах, вищих спеціалізованих судах, Вищому суді з питань інтелектуальної власності, Вищому антикорупційному суді, Верховному суді, Великій Палаті Верховного Суду</w:t>
      </w:r>
      <w:bookmarkStart w:id="1" w:name="gjdgxs"/>
      <w:bookmarkEnd w:id="1"/>
      <w:r>
        <w:rPr>
          <w:rFonts w:eastAsia="Times New Roman" w:cs="Times New Roman" w:ascii="Times New Roman" w:hAnsi="Times New Roman"/>
          <w:sz w:val="26"/>
          <w:szCs w:val="26"/>
        </w:rPr>
        <w:t>, Касаційних судах Верховного суду, Конституційному суді України, органах юстиції (в тому числі органах державної виконавчої служби), податкових органах (адміністраціях, інспекціях), Управлінні земельних ресурсів та земельного кадастру, установах землевпорядкування, управлінні/відділі Держземагентства, управлінні/відділі Держгеокадастру, органах Державного земельного кадастру, інших земельних органах, Управлінні житлово-комунального господарства, органах ЖЕД, ОСББ, Управлінні з питань містобудування та архітектури, Департаменті ДАБІ, органах ДРАЦС, у будь-якому державному архіві, комунальних службах, органах водо-, тепло, енерго-, газопостачання, відділенні паспортного столу, відповідних відділах обліку та моніторингу інформації про реєстрацію місця проживання Управління державної Міграційної служби України, бюро технічної інвентаризації, в Центрах надання адміністративних послуг, в державних реєстраційних службах, реєстраційних органах, у будь-якого суб’єкта державної реєстрації речових прав на нерухоме майно та їх обтяжень, банківських установах, відповідних органах Державтоінспекції, ВРЕР, Територіальних сервісних центрах та в інших компетентних органах тощо;</w:t>
      </w:r>
    </w:p>
    <w:p>
      <w:pPr>
        <w:pStyle w:val="Normal"/>
        <w:ind w:right="-45" w:firstLine="720"/>
        <w:jc w:val="both"/>
        <w:rPr>
          <w:sz w:val="26"/>
          <w:szCs w:val="26"/>
        </w:rPr>
      </w:pPr>
      <w:r>
        <w:rPr>
          <w:rFonts w:eastAsia="Times New Roman" w:cs="Times New Roman" w:ascii="Times New Roman" w:hAnsi="Times New Roman"/>
          <w:sz w:val="26"/>
          <w:szCs w:val="26"/>
        </w:rPr>
        <w:t>- підписувати, подавати та одержувати від мого імені будь-які заяви та будь-які документи, в тому числі заяви щодо питань громадянства, в будь яких посольствах та представництвах іноземних держав та підрозділах державної міграційної та прикордонної служби України;</w:t>
      </w:r>
    </w:p>
    <w:p>
      <w:pPr>
        <w:pStyle w:val="Normal"/>
        <w:ind w:right="-45" w:firstLine="720"/>
        <w:jc w:val="both"/>
        <w:rPr>
          <w:sz w:val="26"/>
          <w:szCs w:val="26"/>
        </w:rPr>
      </w:pPr>
      <w:r>
        <w:rPr>
          <w:rFonts w:eastAsia="Times New Roman" w:cs="Times New Roman" w:ascii="Times New Roman" w:hAnsi="Times New Roman"/>
          <w:sz w:val="26"/>
          <w:szCs w:val="26"/>
        </w:rPr>
        <w:t>- підписувати, подавати та одержувати від мого імені будь-які заяви та інші необхідні документи, в тому числі заяви про видачу свідоцтва про право на спадщину;</w:t>
      </w:r>
    </w:p>
    <w:p>
      <w:pPr>
        <w:pStyle w:val="Normal"/>
        <w:ind w:right="-45" w:firstLine="720"/>
        <w:jc w:val="both"/>
        <w:rPr>
          <w:sz w:val="26"/>
          <w:szCs w:val="26"/>
        </w:rPr>
      </w:pPr>
      <w:r>
        <w:rPr>
          <w:rFonts w:eastAsia="Times New Roman" w:cs="Times New Roman" w:ascii="Times New Roman" w:hAnsi="Times New Roman"/>
          <w:sz w:val="26"/>
          <w:szCs w:val="26"/>
        </w:rPr>
        <w:t>- вирішувати від мого імені всі питання щодо одержання рішень, дозволів та іншої документації;</w:t>
      </w:r>
    </w:p>
    <w:p>
      <w:pPr>
        <w:pStyle w:val="Normal"/>
        <w:ind w:right="-45" w:firstLine="720"/>
        <w:jc w:val="both"/>
        <w:rPr>
          <w:sz w:val="26"/>
          <w:szCs w:val="26"/>
        </w:rPr>
      </w:pPr>
      <w:r>
        <w:rPr>
          <w:rFonts w:eastAsia="Times New Roman" w:cs="Times New Roman" w:ascii="Times New Roman" w:hAnsi="Times New Roman"/>
          <w:sz w:val="26"/>
          <w:szCs w:val="26"/>
        </w:rPr>
        <w:t>- подавати необхідні документи для внесення даних про земельну (і) ділянку (и) до Державного земельного кадастру, замовити та отримати витяг (и) з Державного земельного кадастру про земельну (і) ділянку (и) або інший (і) відповідний (і) документ (и), зареєструвати на моє ім’я право власності на земельну (і) ділянку (и) у відповідній реєстраційній службі,  відповідному реєстраційному органі, у будь-якого суб’єкта державної реєстрації речових прав на нерухоме майно та їх обтяжень; замовити та одержати довідку (и) про земельну (і) ділянку (и) /про наявні обтяження та обмеження/, кадастровий (і) план (и) земельної (их) ділянки (ок); замовити та одержати технічну документацію, грошову (експертно-грошову), нормативно-грошову оцінку земельної ділянки, довідку (висновок) про наявні обмеження та обтяження на земельну ділянку, вирішувати питання стосовно присвоєння кадастрового номера земельній (им) ділянці (кам), вирішувати питання щодо поділу (виділу) земельної (их) ділянки (ок), зміни її (їх) цільового призначення, присвоєння адреси тощо;</w:t>
      </w:r>
    </w:p>
    <w:p>
      <w:pPr>
        <w:pStyle w:val="Normal"/>
        <w:ind w:right="-45" w:firstLine="720"/>
        <w:jc w:val="both"/>
        <w:rPr>
          <w:sz w:val="26"/>
          <w:szCs w:val="26"/>
        </w:rPr>
      </w:pPr>
      <w:r>
        <w:rPr>
          <w:rFonts w:eastAsia="Times New Roman" w:cs="Times New Roman" w:ascii="Times New Roman" w:hAnsi="Times New Roman"/>
          <w:sz w:val="26"/>
          <w:szCs w:val="26"/>
        </w:rPr>
        <w:t>- замовити та одержати технічний паспорт, звіт про оцінку майна, довідки про заборгованість по комунальних платежах, довідку про зареєстрованих осіб;</w:t>
      </w:r>
    </w:p>
    <w:p>
      <w:pPr>
        <w:pStyle w:val="Normal"/>
        <w:ind w:right="-45" w:firstLine="720"/>
        <w:jc w:val="both"/>
        <w:rPr>
          <w:sz w:val="26"/>
          <w:szCs w:val="26"/>
        </w:rPr>
      </w:pPr>
      <w:r>
        <w:rPr>
          <w:rFonts w:eastAsia="Times New Roman" w:cs="Times New Roman" w:ascii="Times New Roman" w:hAnsi="Times New Roman"/>
          <w:sz w:val="26"/>
          <w:szCs w:val="26"/>
        </w:rPr>
        <w:t>- замовити та одержати звіт про оцінку транспортного засобу, зняти транспортний засіб з обліку, отримати транзитні номери, поставити на облік транспортний засіб в органах ДАІ/ВРЕР/Центрах надання послуг/Територіальних сервісних центрах, замовити та одержати свідоцтво про реєстрацію транспортного засобу;</w:t>
      </w:r>
    </w:p>
    <w:p>
      <w:pPr>
        <w:pStyle w:val="Normal"/>
        <w:ind w:right="-45" w:firstLine="720"/>
        <w:jc w:val="both"/>
        <w:rPr>
          <w:sz w:val="26"/>
          <w:szCs w:val="26"/>
        </w:rPr>
      </w:pPr>
      <w:r>
        <w:rPr>
          <w:rFonts w:eastAsia="Times New Roman" w:cs="Times New Roman" w:ascii="Times New Roman" w:hAnsi="Times New Roman"/>
          <w:sz w:val="26"/>
          <w:szCs w:val="26"/>
        </w:rPr>
        <w:t>- отримати оформлене (і) на моє ім’я свідоцтво (а) про право на спадщину та/або інший (і) правовстановлюючий (і) документ (и) (рішення суду, свідоцтво про право власності та ін.), зареєструвати правовстановлюючий (і) документ (и) та право власності на нерухоме майно у відповідній реєстраційній службі, відповідному реєстраційному органі, будь-якого суб’єкта державної реєстрації речових прав на нерухоме майно та їх обтяжень; отримувати Витяг (и), інформаційну (і) довідку (и), виписку (и) та/або інші, передбачені чинним законодавством, документи з Державного реєстру речових прав на нерухоме майно;</w:t>
      </w:r>
    </w:p>
    <w:p>
      <w:pPr>
        <w:pStyle w:val="Normal"/>
        <w:ind w:right="-45" w:firstLine="720"/>
        <w:jc w:val="both"/>
        <w:rPr>
          <w:sz w:val="26"/>
          <w:szCs w:val="26"/>
        </w:rPr>
      </w:pPr>
      <w:r>
        <w:rPr>
          <w:rFonts w:eastAsia="Times New Roman" w:cs="Times New Roman" w:ascii="Times New Roman" w:hAnsi="Times New Roman"/>
          <w:sz w:val="26"/>
          <w:szCs w:val="26"/>
        </w:rPr>
        <w:t>- подавати всі необхідні документи з питань проведення реєстрації права власності/інших речових прав на нерухоме майно, внесення змін до записів у Державному реєстрі речових прав, отримувати Витяг (и), інформаційну (і) довідку (и), виписку (и) та/або інші, передбачені чинним законодавством, документи з Державного реєстру речових прав на нерухоме майно;</w:t>
      </w:r>
    </w:p>
    <w:p>
      <w:pPr>
        <w:pStyle w:val="Normal"/>
        <w:ind w:right="-45" w:firstLine="720"/>
        <w:jc w:val="both"/>
        <w:rPr>
          <w:sz w:val="26"/>
          <w:szCs w:val="26"/>
        </w:rPr>
      </w:pPr>
      <w:r>
        <w:rPr>
          <w:rFonts w:eastAsia="Times New Roman" w:cs="Times New Roman" w:ascii="Times New Roman" w:hAnsi="Times New Roman"/>
          <w:sz w:val="26"/>
          <w:szCs w:val="26"/>
        </w:rPr>
        <w:t>- одержувати документи, в тому числі свідоцтво про смерть, правовстановлюючі документи, дублікати правовстановлюючих документів, реєструвати їх у відповідних реєстраційних органах, розписуватися в одержанні документів;</w:t>
      </w:r>
    </w:p>
    <w:p>
      <w:pPr>
        <w:pStyle w:val="Normal"/>
        <w:ind w:right="-45" w:firstLine="720"/>
        <w:jc w:val="both"/>
        <w:rPr>
          <w:sz w:val="26"/>
          <w:szCs w:val="26"/>
        </w:rPr>
      </w:pPr>
      <w:r>
        <w:rPr>
          <w:rFonts w:eastAsia="Times New Roman" w:cs="Times New Roman" w:ascii="Times New Roman" w:hAnsi="Times New Roman"/>
          <w:sz w:val="26"/>
          <w:szCs w:val="26"/>
        </w:rPr>
        <w:t>- одержувати належне мені спадкове майно, включаючи грошові суми (вклади) у будь-яких банківських установах;</w:t>
      </w:r>
    </w:p>
    <w:p>
      <w:pPr>
        <w:pStyle w:val="Normal"/>
        <w:ind w:right="-45" w:firstLine="720"/>
        <w:jc w:val="both"/>
        <w:rPr>
          <w:sz w:val="26"/>
          <w:szCs w:val="26"/>
        </w:rPr>
      </w:pPr>
      <w:r>
        <w:rPr>
          <w:rFonts w:eastAsia="Times New Roman" w:cs="Times New Roman" w:ascii="Times New Roman" w:hAnsi="Times New Roman"/>
          <w:sz w:val="26"/>
          <w:szCs w:val="26"/>
        </w:rPr>
        <w:t>- вести від мого імені судові справи в усіх судових інстанціях з усіма правами, якими наділений законом позивач, відповідач, заявник, треті особи і потерпілий, у тому числі з правом закінчення справи мировою угодою, визнання чи відмови повністю або частково від позовних вимог, зміни предмета позову, одержання та оскарження рішення суду, одержання та пред’явлення виконавчого документа до стягнення, підписувати та подавати від мого імені позовні заяви, проводити всі дії по збиранню доказів, подавати докази, заявляти клопотання, бути моїм представником як цивільного позивача, цивільного відповідача;</w:t>
      </w:r>
    </w:p>
    <w:p>
      <w:pPr>
        <w:pStyle w:val="Normal"/>
        <w:ind w:right="-45" w:firstLine="720"/>
        <w:jc w:val="both"/>
        <w:rPr>
          <w:sz w:val="26"/>
          <w:szCs w:val="26"/>
        </w:rPr>
      </w:pPr>
      <w:r>
        <w:rPr>
          <w:rFonts w:eastAsia="Times New Roman" w:cs="Times New Roman" w:ascii="Times New Roman" w:hAnsi="Times New Roman"/>
          <w:sz w:val="26"/>
          <w:szCs w:val="26"/>
        </w:rPr>
        <w:t>- подавати звернення, отримувати відповіді на звернення, оскаржувати відмови в  задоволенні вимог, рішення, постанови державних органів та органів судового слідства та прокуратури, рішення суду, ухвали, постанови місцевих та апеляційних судів усіх рівнів, оскаржувати в касаційному порядку ухвали та постанови судів, а також ухвали та постанови апеляційних судів загальної юрисдикції до Верхового суду, викладених у зверненнях, поданих мною, чи в моїх інтересах, знайомитися з усіма документами, на ознайомлення з якими я маю право, робити виписки та виготовляти чи отримувати копії з цих документів, брати участь в їх дослідженні, подавати від мого імені позовні заяви, підписувати позовні заяви, відзиви на позовні заяви, апеляційні та касаційні скарги, відзиви на такі скарги, інші скарги, заяви та процесуальні документи, вчиняти інші дії, на  вчинення яких я маю право, подавати докази, брати участь у дослідженні доказів, заявляти клопотання, заперечувати проти клопотань та доводів інших учасників процесу або при розгляді справ про правопорушення, приймати участь в прийнятті рішень, надавати усні та письмові пояснення суду або іншим державним органам, давати усні та письмові пояснення;</w:t>
      </w:r>
    </w:p>
    <w:p>
      <w:pPr>
        <w:pStyle w:val="Normal"/>
        <w:ind w:right="-45" w:firstLine="720"/>
        <w:jc w:val="both"/>
        <w:rPr>
          <w:sz w:val="26"/>
          <w:szCs w:val="26"/>
        </w:rPr>
      </w:pPr>
      <w:r>
        <w:rPr>
          <w:rFonts w:eastAsia="Times New Roman" w:cs="Times New Roman" w:ascii="Times New Roman" w:hAnsi="Times New Roman"/>
          <w:sz w:val="26"/>
          <w:szCs w:val="26"/>
        </w:rPr>
        <w:t>- подавати, заповнювати, одержувати та підписувати будь-які документи, пов’язані з виконанням цієї довіреності, зокрема, але не виключно, заяви, додатки до заяв, картки прийому заяв/документів; подавати та одержувати будь-які запити, довідки, акти, дозволи, звіти, витяги, виписки, рішення, листи, клопотання та інші необхідні документи, сплачувати державне мито, платежі, податки та збори, підписувати від мого імені всі документи, необхідні для виконання наданих цією довіреністю повноважень, а також виконувати всі інші дії, пов’язані з даною довіреністю.</w:t>
      </w:r>
    </w:p>
    <w:p>
      <w:pPr>
        <w:pStyle w:val="Normal"/>
        <w:ind w:right="-45"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ind w:right="-45"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ind w:right="-45" w:firstLine="720"/>
        <w:jc w:val="both"/>
        <w:rPr>
          <w:sz w:val="26"/>
          <w:szCs w:val="26"/>
        </w:rPr>
      </w:pPr>
      <w:r>
        <w:rPr>
          <w:rFonts w:eastAsia="Times New Roman" w:cs="Times New Roman" w:ascii="Times New Roman" w:hAnsi="Times New Roman"/>
          <w:i/>
          <w:color w:val="222222"/>
          <w:sz w:val="26"/>
          <w:szCs w:val="26"/>
        </w:rPr>
        <w:t xml:space="preserve">ДОВІРЕНІСТЬ ВИДАНА СТРОКОМ НА </w:t>
      </w:r>
      <w:r>
        <w:rPr>
          <w:rFonts w:eastAsia="Times New Roman" w:cs="Times New Roman" w:ascii="Times New Roman" w:hAnsi="Times New Roman"/>
          <w:i/>
          <w:color w:val="222222"/>
          <w:sz w:val="26"/>
          <w:szCs w:val="26"/>
        </w:rPr>
        <w:t xml:space="preserve">_____ </w:t>
      </w:r>
      <w:r>
        <w:rPr>
          <w:rFonts w:eastAsia="Times New Roman" w:cs="Times New Roman" w:ascii="Times New Roman" w:hAnsi="Times New Roman"/>
          <w:i/>
          <w:color w:val="222222"/>
          <w:sz w:val="26"/>
          <w:szCs w:val="26"/>
        </w:rPr>
        <w:t xml:space="preserve">РОКИ БЕЗ ПРАВА ПЕРЕДОРУЧЕННЯ ПОВНОВАЖЕНЬ ТРЕТІМ ОСОБАМ І ДІЙСНА ДО </w:t>
      </w:r>
      <w:r>
        <w:rPr>
          <w:rFonts w:eastAsia="Times New Roman" w:cs="Times New Roman" w:ascii="Times New Roman" w:hAnsi="Times New Roman"/>
          <w:i/>
          <w:color w:val="222222"/>
          <w:sz w:val="26"/>
          <w:szCs w:val="26"/>
        </w:rPr>
        <w:t>____________________________________</w:t>
      </w:r>
      <w:r>
        <w:rPr>
          <w:rFonts w:eastAsia="Times New Roman" w:cs="Times New Roman" w:ascii="Times New Roman" w:hAnsi="Times New Roman"/>
          <w:i/>
          <w:color w:val="222222"/>
          <w:sz w:val="26"/>
          <w:szCs w:val="26"/>
        </w:rPr>
        <w:t>РОКУ.</w:t>
      </w:r>
    </w:p>
    <w:p>
      <w:pPr>
        <w:pStyle w:val="Normal"/>
        <w:ind w:right="-45" w:firstLine="720"/>
        <w:jc w:val="both"/>
        <w:rPr>
          <w:rFonts w:ascii="Times New Roman" w:hAnsi="Times New Roman" w:eastAsia="Times New Roman" w:cs="Times New Roman"/>
          <w:i/>
          <w:i/>
          <w:color w:val="222222"/>
          <w:sz w:val="26"/>
          <w:szCs w:val="26"/>
        </w:rPr>
      </w:pPr>
      <w:r>
        <w:rPr>
          <w:rFonts w:eastAsia="Times New Roman" w:cs="Times New Roman" w:ascii="Times New Roman" w:hAnsi="Times New Roman"/>
          <w:i/>
          <w:color w:val="222222"/>
          <w:sz w:val="26"/>
          <w:szCs w:val="26"/>
        </w:rPr>
      </w:r>
    </w:p>
    <w:p>
      <w:pPr>
        <w:pStyle w:val="Normal"/>
        <w:ind w:right="-45" w:firstLine="720"/>
        <w:jc w:val="both"/>
        <w:rPr>
          <w:sz w:val="26"/>
          <w:szCs w:val="26"/>
        </w:rPr>
      </w:pPr>
      <w:r>
        <w:rPr>
          <w:rFonts w:eastAsia="Times New Roman" w:cs="Times New Roman" w:ascii="Times New Roman" w:hAnsi="Times New Roman"/>
          <w:i/>
          <w:color w:val="222222"/>
          <w:sz w:val="26"/>
          <w:szCs w:val="26"/>
        </w:rPr>
        <w:t>_____________________________ Підпис</w:t>
      </w:r>
    </w:p>
    <w:p>
      <w:pPr>
        <w:pStyle w:val="Normal"/>
        <w:ind w:right="535" w:firstLine="720"/>
        <w:jc w:val="both"/>
        <w:rPr>
          <w:rFonts w:ascii="Times New Roman" w:hAnsi="Times New Roman" w:eastAsia="Times New Roman" w:cs="Times New Roman"/>
          <w:b/>
          <w:b/>
          <w:sz w:val="26"/>
          <w:szCs w:val="26"/>
        </w:rPr>
      </w:pPr>
      <w:r>
        <w:rPr>
          <w:rFonts w:eastAsia="Times New Roman" w:cs="Times New Roman" w:ascii="Times New Roman" w:hAnsi="Times New Roman"/>
          <w:b/>
          <w:sz w:val="26"/>
          <w:szCs w:val="26"/>
        </w:rPr>
      </w:r>
    </w:p>
    <w:p>
      <w:pPr>
        <w:pStyle w:val="Normal"/>
        <w:ind w:right="535" w:firstLine="720"/>
        <w:jc w:val="both"/>
        <w:rPr>
          <w:sz w:val="26"/>
          <w:szCs w:val="26"/>
        </w:rPr>
      </w:pPr>
      <w:r>
        <w:rPr>
          <w:rFonts w:eastAsia="Times New Roman" w:cs="Times New Roman" w:ascii="Times New Roman" w:hAnsi="Times New Roman"/>
          <w:i/>
          <w:sz w:val="26"/>
          <w:szCs w:val="26"/>
        </w:rPr>
        <w:t>Дата</w:t>
      </w:r>
    </w:p>
    <w:p>
      <w:pPr>
        <w:pStyle w:val="Normal"/>
        <w:ind w:right="-45" w:firstLine="720"/>
        <w:jc w:val="both"/>
        <w:rPr>
          <w:sz w:val="26"/>
          <w:szCs w:val="26"/>
        </w:rPr>
      </w:pPr>
      <w:r>
        <w:rPr>
          <w:sz w:val="26"/>
          <w:szCs w:val="26"/>
        </w:rPr>
      </w:r>
    </w:p>
    <w:sectPr>
      <w:type w:val="nextPage"/>
      <w:pgSz w:w="11906" w:h="16838"/>
      <w:pgMar w:left="1440" w:right="850" w:gutter="0" w:header="0" w:top="426" w:footer="0" w:bottom="42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ourier New">
    <w:charset w:val="01"/>
    <w:family w:val="roman"/>
    <w:pitch w:val="variable"/>
  </w:font>
  <w:font w:name="Liberation Sans">
    <w:altName w:val="Arial"/>
    <w:charset w:val="01"/>
    <w:family w:val="swiss"/>
    <w:pitch w:val="variable"/>
  </w:font>
  <w:font w:name="Georgia">
    <w:charset w:val="01"/>
    <w:family w:val="roman"/>
    <w:pitch w:val="variable"/>
  </w:font>
</w:fonts>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uk-UA"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Calibri" w:hAnsi="Calibri" w:eastAsia="Calibri" w:cs="Calibri"/>
      <w:color w:val="auto"/>
      <w:kern w:val="0"/>
      <w:sz w:val="24"/>
      <w:szCs w:val="24"/>
      <w:lang w:val="uk-UA" w:eastAsia="ru-RU" w:bidi="ar-SA"/>
    </w:rPr>
  </w:style>
  <w:style w:type="paragraph" w:styleId="1">
    <w:name w:val="Heading 1"/>
    <w:basedOn w:val="Normal"/>
    <w:next w:val="Normal"/>
    <w:link w:val="11"/>
    <w:qFormat/>
    <w:rsid w:val="00980c7d"/>
    <w:pPr>
      <w:keepNext w:val="true"/>
      <w:overflowPunct w:val="true"/>
      <w:jc w:val="center"/>
      <w:textAlignment w:val="baseline"/>
      <w:outlineLvl w:val="0"/>
    </w:pPr>
    <w:rPr>
      <w:rFonts w:ascii="Times New Roman" w:hAnsi="Times New Roman" w:eastAsia="Times New Roman" w:cs="Times New Roman"/>
      <w:b/>
      <w:sz w:val="52"/>
      <w:szCs w:val="20"/>
      <w:lang w:val="ru-RU"/>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980c7d"/>
    <w:rPr>
      <w:rFonts w:ascii="Times New Roman" w:hAnsi="Times New Roman" w:eastAsia="Times New Roman" w:cs="Times New Roman"/>
      <w:b/>
      <w:sz w:val="52"/>
      <w:szCs w:val="20"/>
      <w:lang w:val="ru-RU" w:eastAsia="ru-RU"/>
    </w:rPr>
  </w:style>
  <w:style w:type="character" w:styleId="Style8" w:customStyle="1">
    <w:name w:val="Текст Знак"/>
    <w:basedOn w:val="DefaultParagraphFont"/>
    <w:link w:val="PlainText"/>
    <w:semiHidden/>
    <w:qFormat/>
    <w:rsid w:val="00365956"/>
    <w:rPr>
      <w:rFonts w:ascii="Courier New" w:hAnsi="Courier New" w:eastAsia="Times New Roman" w:cs="Courier New"/>
      <w:sz w:val="20"/>
      <w:szCs w:val="20"/>
      <w:lang w:val="ru-RU" w:eastAsia="ru-RU"/>
    </w:rPr>
  </w:style>
  <w:style w:type="paragraph" w:styleId="Style9">
    <w:name w:val="Заголовок"/>
    <w:basedOn w:val="Normal"/>
    <w:next w:val="Style10"/>
    <w:qFormat/>
    <w:pPr>
      <w:keepNext w:val="true"/>
      <w:spacing w:before="240" w:after="120"/>
    </w:pPr>
    <w:rPr>
      <w:rFonts w:ascii="Liberation Sans" w:hAnsi="Liberation Sans" w:eastAsia="Noto Sans CJK SC" w:cs="Noto Sans Devanagari"/>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Noto Sans Devanagari"/>
    </w:rPr>
  </w:style>
  <w:style w:type="paragraph" w:styleId="Style12">
    <w:name w:val="Caption"/>
    <w:basedOn w:val="Normal"/>
    <w:qFormat/>
    <w:pPr>
      <w:suppressLineNumbers/>
      <w:spacing w:before="120" w:after="120"/>
    </w:pPr>
    <w:rPr>
      <w:rFonts w:cs="Noto Sans Devanagari"/>
      <w:i/>
      <w:iCs/>
      <w:sz w:val="24"/>
      <w:szCs w:val="24"/>
    </w:rPr>
  </w:style>
  <w:style w:type="paragraph" w:styleId="Style13">
    <w:name w:val="Покажчик"/>
    <w:basedOn w:val="Normal"/>
    <w:qFormat/>
    <w:pPr>
      <w:suppressLineNumbers/>
    </w:pPr>
    <w:rPr>
      <w:rFonts w:cs="Noto Sans Devanagari"/>
    </w:rPr>
  </w:style>
  <w:style w:type="paragraph" w:styleId="Style14">
    <w:name w:val="Title"/>
    <w:basedOn w:val="Normal"/>
    <w:next w:val="Normal"/>
    <w:qFormat/>
    <w:pPr>
      <w:keepNext w:val="true"/>
      <w:keepLines/>
      <w:spacing w:before="480" w:after="120"/>
    </w:pPr>
    <w:rPr>
      <w:b/>
      <w:sz w:val="72"/>
      <w:szCs w:val="72"/>
    </w:rPr>
  </w:style>
  <w:style w:type="paragraph" w:styleId="NoSpacing">
    <w:name w:val="No Spacing"/>
    <w:uiPriority w:val="1"/>
    <w:qFormat/>
    <w:rsid w:val="00523bb9"/>
    <w:pPr>
      <w:widowControl/>
      <w:bidi w:val="0"/>
      <w:spacing w:before="0" w:after="0"/>
      <w:jc w:val="left"/>
    </w:pPr>
    <w:rPr>
      <w:rFonts w:cs="Times New Roman" w:ascii="Calibri" w:hAnsi="Calibri" w:eastAsia="Calibri"/>
      <w:color w:val="auto"/>
      <w:kern w:val="0"/>
      <w:sz w:val="22"/>
      <w:szCs w:val="22"/>
      <w:lang w:val="uk-UA" w:eastAsia="ru-RU" w:bidi="ar-SA"/>
    </w:rPr>
  </w:style>
  <w:style w:type="paragraph" w:styleId="PlainText">
    <w:name w:val="Plain Text"/>
    <w:basedOn w:val="Normal"/>
    <w:link w:val="Style8"/>
    <w:semiHidden/>
    <w:unhideWhenUsed/>
    <w:qFormat/>
    <w:rsid w:val="00365956"/>
    <w:pPr/>
    <w:rPr>
      <w:rFonts w:ascii="Courier New" w:hAnsi="Courier New" w:eastAsia="Times New Roman" w:cs="Courier New"/>
      <w:sz w:val="20"/>
      <w:szCs w:val="20"/>
      <w:lang w:val="ru-RU"/>
    </w:rPr>
  </w:style>
  <w:style w:type="paragraph" w:styleId="Style15">
    <w:name w:val="Subtitle"/>
    <w:basedOn w:val="Normal"/>
    <w:next w:val="Normal"/>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Application>LibreOffice/7.4.7.2$Linux_X86_64 LibreOffice_project/40$Build-2</Application>
  <AppVersion>15.0000</AppVersion>
  <Pages>3</Pages>
  <Words>1199</Words>
  <Characters>8141</Characters>
  <CharactersWithSpaces>9322</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2020-12-15T13:19:00Z</dcterms:created>
  <dc:creator>Mykhaylo Novikov</dc:creator>
  <dc:description/>
  <dc:language>uk-UA</dc:language>
  <cp:lastModifiedBy/>
  <dcterms:modified xsi:type="dcterms:W3CDTF">2024-04-08T17:04:53Z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